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7041" w14:textId="77777777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1D84B6D5" w14:textId="278F78C6" w:rsidR="00C1208A" w:rsidRPr="005C0AE7" w:rsidRDefault="00C1208A" w:rsidP="00C1208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Unit 2: Addition and Subtraction 1 (September: Weeks 3&amp;4)</w:t>
      </w:r>
    </w:p>
    <w:p w14:paraId="0766BB49" w14:textId="77777777" w:rsidR="00C1208A" w:rsidRPr="005C0AE7" w:rsidRDefault="00C1208A" w:rsidP="00C1208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tblInd w:w="262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182"/>
      </w:tblGrid>
      <w:tr w:rsidR="00C1208A" w:rsidRPr="005C0AE7" w14:paraId="65F86F9E" w14:textId="77777777" w:rsidTr="00134F73">
        <w:tc>
          <w:tcPr>
            <w:tcW w:w="2552" w:type="dxa"/>
            <w:shd w:val="clear" w:color="auto" w:fill="FFD0C2"/>
          </w:tcPr>
          <w:p w14:paraId="0B2B91F3" w14:textId="68FD318B" w:rsidR="00C1208A" w:rsidRPr="005C0AE7" w:rsidRDefault="00C1208A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182" w:type="dxa"/>
          </w:tcPr>
          <w:p w14:paraId="218AD41F" w14:textId="274869D5" w:rsidR="00C1208A" w:rsidRPr="005C0AE7" w:rsidRDefault="00C1208A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Counting; Place Value and Base Ten. Algebra &gt; Expressions and Equations; Patterns, Rules and Relationships.</w:t>
            </w:r>
          </w:p>
        </w:tc>
      </w:tr>
    </w:tbl>
    <w:p w14:paraId="06DEEFBF" w14:textId="77777777" w:rsidR="00C1208A" w:rsidRPr="005C0AE7" w:rsidRDefault="00C1208A" w:rsidP="00C1208A">
      <w:pPr>
        <w:pStyle w:val="BodyText"/>
        <w:spacing w:before="54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0" w:type="auto"/>
        <w:tblInd w:w="234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210"/>
      </w:tblGrid>
      <w:tr w:rsidR="00C1208A" w:rsidRPr="005C0AE7" w14:paraId="01DC10FD" w14:textId="77777777" w:rsidTr="00D2224F">
        <w:tc>
          <w:tcPr>
            <w:tcW w:w="2552" w:type="dxa"/>
            <w:shd w:val="clear" w:color="auto" w:fill="FFD0C2"/>
          </w:tcPr>
          <w:p w14:paraId="31A022B7" w14:textId="77777777" w:rsidR="00C1208A" w:rsidRPr="005C0AE7" w:rsidRDefault="00C1208A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210" w:type="dxa"/>
          </w:tcPr>
          <w:p w14:paraId="6760A663" w14:textId="09E42FC6" w:rsidR="00C1208A" w:rsidRPr="005C0AE7" w:rsidRDefault="00C1208A" w:rsidP="00C1208A">
            <w:pPr>
              <w:spacing w:line="237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select, make use of and represent a range of addition and subtraction strategies; demonstrate proficiency in using and applying different counting strategies; understand that digits have different values depending on their place or position in a number; use estimation to quickly determine number values and number calculations; interpret the meaning of symbols or pictures in number sentences; identify and express relationships in patterns, including growing or shrinking shape patterns and number sequence.</w:t>
            </w:r>
          </w:p>
        </w:tc>
      </w:tr>
    </w:tbl>
    <w:p w14:paraId="09B95E22" w14:textId="062899AE" w:rsidR="00244D5F" w:rsidRPr="005C0AE7" w:rsidRDefault="00244D5F" w:rsidP="00C1208A">
      <w:pPr>
        <w:pStyle w:val="BodyText"/>
        <w:ind w:left="-411"/>
        <w:rPr>
          <w:rFonts w:asciiTheme="minorHAnsi" w:hAnsiTheme="minorHAnsi" w:cstheme="minorHAnsi"/>
          <w:sz w:val="9"/>
        </w:rPr>
      </w:pPr>
    </w:p>
    <w:p w14:paraId="7BD4D037" w14:textId="77777777" w:rsidR="00C1208A" w:rsidRPr="005C0AE7" w:rsidRDefault="00C1208A" w:rsidP="00925928">
      <w:pPr>
        <w:pStyle w:val="BodyText"/>
        <w:rPr>
          <w:rFonts w:asciiTheme="minorHAnsi" w:hAnsiTheme="minorHAnsi" w:cstheme="minorHAnsi"/>
          <w:sz w:val="9"/>
        </w:rPr>
      </w:pPr>
    </w:p>
    <w:tbl>
      <w:tblPr>
        <w:tblW w:w="15744" w:type="dxa"/>
        <w:tblInd w:w="163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43"/>
        <w:gridCol w:w="626"/>
        <w:gridCol w:w="3288"/>
        <w:gridCol w:w="2137"/>
      </w:tblGrid>
      <w:tr w:rsidR="00244D5F" w:rsidRPr="005C0AE7" w14:paraId="4C9BF764" w14:textId="77777777" w:rsidTr="00D2224F">
        <w:trPr>
          <w:trHeight w:val="510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334EA858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43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6B9D0C43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26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02EC4D72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88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3E63BF7E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37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  <w:vAlign w:val="center"/>
          </w:tcPr>
          <w:p w14:paraId="13B61DA5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4D5F" w:rsidRPr="005C0AE7" w14:paraId="3D3EE17B" w14:textId="77777777" w:rsidTr="00D2224F">
        <w:trPr>
          <w:trHeight w:val="724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6E96DD" w14:textId="77777777" w:rsidR="00244D5F" w:rsidRPr="005C0AE7" w:rsidRDefault="007F604E" w:rsidP="00275144">
            <w:pPr>
              <w:pStyle w:val="TableParagraph"/>
              <w:spacing w:before="40" w:line="21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6CDB653" w14:textId="08C7B476" w:rsidR="00244D5F" w:rsidRPr="005C0AE7" w:rsidRDefault="007F604E" w:rsidP="00275144">
            <w:pPr>
              <w:pStyle w:val="TableParagraph"/>
              <w:spacing w:before="40" w:line="213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Fact Families: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Translates verbal problems involving addition and subtraction into pictorial representations and/or written number sentences</w:t>
            </w:r>
            <w:r w:rsidR="00925928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(and vice versa) (C); Constructs number sentences and number stories to solve problems involving addition and subtraction (A&amp;PS); Begins to explore alternative ways of expressing number sentences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D878DA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27A10FD9" w14:textId="6EEFB8F5" w:rsidR="00244D5F" w:rsidRPr="005C0AE7" w:rsidRDefault="00C1208A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Notice and Wonder L1, 3</w:t>
            </w:r>
          </w:p>
          <w:p w14:paraId="68E9CAB3" w14:textId="365004C3" w:rsidR="00244D5F" w:rsidRPr="005C0AE7" w:rsidRDefault="00C1208A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Think-Pair-Share L1–4, 7</w:t>
            </w:r>
          </w:p>
          <w:p w14:paraId="6C12312E" w14:textId="6CA60A16" w:rsidR="00244D5F" w:rsidRPr="005C0AE7" w:rsidRDefault="00C1208A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Reason and Respond L1, 3–5</w:t>
            </w:r>
          </w:p>
          <w:p w14:paraId="10F5B118" w14:textId="069BC638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L1–8</w:t>
            </w:r>
          </w:p>
          <w:p w14:paraId="3C97911A" w14:textId="0031CA27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Would This Work? L1, 4–8</w:t>
            </w:r>
          </w:p>
          <w:p w14:paraId="1DA672CE" w14:textId="41ADF97B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L1–8</w:t>
            </w:r>
          </w:p>
          <w:p w14:paraId="158F12F1" w14:textId="4A48B97A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L2–5</w:t>
            </w:r>
          </w:p>
          <w:p w14:paraId="2CD673AE" w14:textId="3622CDDD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Concept Cartoon L2, 4</w:t>
            </w:r>
          </w:p>
          <w:p w14:paraId="3A20A2AB" w14:textId="4F27E1FD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Turnaround and Inverse L2</w:t>
            </w:r>
          </w:p>
          <w:p w14:paraId="110D4667" w14:textId="48DBF482" w:rsidR="00244D5F" w:rsidRPr="005C0AE7" w:rsidRDefault="003D4E98" w:rsidP="00275144">
            <w:pPr>
              <w:pStyle w:val="TableParagraph"/>
              <w:spacing w:before="40" w:line="249" w:lineRule="auto"/>
              <w:ind w:left="315" w:hanging="236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Branching Bonds and Number Sentences L2</w:t>
            </w:r>
          </w:p>
          <w:p w14:paraId="45528D72" w14:textId="0171CEA5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Game: Add Snap L4</w:t>
            </w:r>
          </w:p>
          <w:p w14:paraId="0B0938D1" w14:textId="2BC06D32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Number Strings L6–8</w:t>
            </w:r>
          </w:p>
          <w:p w14:paraId="7BD55AB3" w14:textId="4DD07BFA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Two Truths and a Lie L6</w:t>
            </w:r>
          </w:p>
          <w:p w14:paraId="43058EBF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8"/>
              </w:rPr>
            </w:pPr>
          </w:p>
          <w:p w14:paraId="474209D5" w14:textId="77777777" w:rsidR="00244D5F" w:rsidRPr="005C0AE7" w:rsidRDefault="007F604E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B7FFF0E" w14:textId="77777777" w:rsidR="00244D5F" w:rsidRPr="005C0AE7" w:rsidRDefault="007F604E" w:rsidP="00275144">
            <w:pPr>
              <w:pStyle w:val="TableParagraph"/>
              <w:spacing w:before="40" w:line="276" w:lineRule="auto"/>
              <w:ind w:left="79" w:right="25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13–19 Home/School Links Book page 8–9 PCMs 5, 6</w:t>
            </w:r>
          </w:p>
        </w:tc>
        <w:tc>
          <w:tcPr>
            <w:tcW w:w="2137" w:type="dxa"/>
            <w:vMerge w:val="restart"/>
            <w:tcBorders>
              <w:top w:val="single" w:sz="4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688B4A" w14:textId="77777777" w:rsidR="00244D5F" w:rsidRPr="005C0AE7" w:rsidRDefault="007F604E" w:rsidP="00275144">
            <w:pPr>
              <w:pStyle w:val="TableParagraph"/>
              <w:spacing w:before="40" w:line="214" w:lineRule="exact"/>
              <w:ind w:left="63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2DB44923" w14:textId="77777777" w:rsidR="00244D5F" w:rsidRPr="005C0AE7" w:rsidRDefault="007F604E" w:rsidP="00275144">
            <w:pPr>
              <w:pStyle w:val="TableParagraph"/>
              <w:spacing w:before="40" w:line="249" w:lineRule="auto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7866807B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F5BD471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50F199F0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5FAB7071" w14:textId="77777777" w:rsidR="00244D5F" w:rsidRPr="005C0AE7" w:rsidRDefault="007F604E" w:rsidP="00275144">
            <w:pPr>
              <w:pStyle w:val="TableParagraph"/>
              <w:spacing w:before="40" w:line="249" w:lineRule="auto"/>
              <w:ind w:left="63" w:right="5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F057A3D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202F522D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52703DEC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37045BB4" w14:textId="77777777" w:rsidR="00244D5F" w:rsidRPr="005C0AE7" w:rsidRDefault="007F604E" w:rsidP="00275144">
            <w:pPr>
              <w:pStyle w:val="TableParagraph"/>
              <w:spacing w:before="40" w:line="249" w:lineRule="auto"/>
              <w:ind w:left="63" w:right="6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9–10</w:t>
            </w:r>
          </w:p>
        </w:tc>
      </w:tr>
      <w:tr w:rsidR="00244D5F" w:rsidRPr="005C0AE7" w14:paraId="7064D06B" w14:textId="77777777" w:rsidTr="00D2224F">
        <w:trPr>
          <w:trHeight w:val="786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05D0466" w14:textId="77777777" w:rsidR="00244D5F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CB9CBA" w14:textId="176E7A82" w:rsidR="00244D5F" w:rsidRPr="005C0AE7" w:rsidRDefault="007F604E" w:rsidP="00925928">
            <w:pPr>
              <w:pStyle w:val="TableParagraph"/>
              <w:spacing w:line="218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Turnaround and Inverse: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Demonstrates and justifies that addition is commutative (we can swap the order of the numbers being added and</w:t>
            </w:r>
            <w:r w:rsidR="0092592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still get the same total), but subtraction is not (R); Explores and describes the inverse relationship between addition and subtraction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8485454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29D7DC4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2B623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2E9A8B69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9C884A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A5EFC28" w14:textId="38934A07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Doubles, Near Doubles and In-between Doubles: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Explores a range of approaches (e.g. doubles) to support calculation strategies (U&amp;C);</w:t>
            </w:r>
            <w:r w:rsidR="00925928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Recognises and describes patterns that emerge in the addition of odd/even numbers (C)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8FC4D71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233C9C3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CFEBEB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05763EED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9E30A57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8935643" w14:textId="5F50E0BC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Friendly Facts: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Identifies simpler fact groups (U&amp;C); Applies and justifies the zero property to support calculations (R); Draws from patterns</w:t>
            </w:r>
            <w:r w:rsidR="0092592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and properties to determine unknown number facts from core facts (A&amp;PS)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76107BA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0725E0A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8E559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166E3E8A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458BF00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25DC836" w14:textId="07C9DB10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Different Types of Subtraction: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Begins to recognise and use different representations of subtraction, i.e. removal/take away, comparison/difference and complementary addition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D6BB53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42DD34B8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3C615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71737199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E61ED01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5E35A7C" w14:textId="378CC403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Checking Calculations: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Checks addition and subtraction calculations, using a range of strategies, including inverse operations,</w:t>
            </w:r>
            <w:r w:rsidR="00925928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reasonableness, and known facts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E133040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12EBBA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E0C1B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013A5E93" w14:textId="77777777" w:rsidTr="00D2224F">
        <w:trPr>
          <w:trHeight w:val="58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D9F3AA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FF68E28" w14:textId="19176333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Three One-Digit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Applies and justifies the associative property to support calculations (R) Applies knowledge of ‘friendly’</w:t>
            </w:r>
            <w:r w:rsidR="00DE3C2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facts (doubles, bonds of 10, etc.) to perform computations efficiently (R)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0B84622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486769A2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4C392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35DFC01C" w14:textId="77777777" w:rsidTr="00D2224F">
        <w:trPr>
          <w:trHeight w:val="791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74ADE1B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56F80B" w14:textId="5E506DD5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Related Facts: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Draws from patterns and properties to derive unknown number facts from core facts (e.g. multiples of 10) (A&amp;PS); Solves</w:t>
            </w:r>
            <w:r w:rsidR="0092592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problems using known number and property facts and knowledge of mental strategies involving multiples of ten, up to 100 (A&amp;PS)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7769CB4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C66960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95A4CB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6AD7F387" w14:textId="77777777" w:rsidTr="00D2224F">
        <w:trPr>
          <w:trHeight w:val="362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D9CD22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59F7ED3" w14:textId="77777777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D12697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CC242B3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85B0A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31F6A8F" w14:textId="77777777" w:rsidR="00AD32BD" w:rsidRPr="005C0AE7" w:rsidRDefault="00AD32BD" w:rsidP="00AD32BD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802" w:type="dxa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802"/>
      </w:tblGrid>
      <w:tr w:rsidR="00AD32BD" w:rsidRPr="005C0AE7" w14:paraId="40D9EF58" w14:textId="77777777" w:rsidTr="00925928">
        <w:trPr>
          <w:trHeight w:val="619"/>
        </w:trPr>
        <w:tc>
          <w:tcPr>
            <w:tcW w:w="15802" w:type="dxa"/>
            <w:shd w:val="clear" w:color="auto" w:fill="FFF1D0"/>
          </w:tcPr>
          <w:p w14:paraId="67479988" w14:textId="77777777" w:rsidR="00AD32BD" w:rsidRPr="005C0AE7" w:rsidRDefault="00AD32BD" w:rsidP="001A0B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5C0A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4FCADB47" w14:textId="77777777" w:rsidR="00AD32BD" w:rsidRPr="005C0AE7" w:rsidRDefault="00AD32BD" w:rsidP="00093134">
      <w:pPr>
        <w:rPr>
          <w:rFonts w:asciiTheme="minorHAnsi" w:hAnsiTheme="minorHAnsi" w:cstheme="minorHAnsi"/>
          <w:b/>
          <w:color w:val="F05A29"/>
          <w:sz w:val="24"/>
          <w:szCs w:val="24"/>
        </w:rPr>
      </w:pPr>
    </w:p>
    <w:sectPr w:rsidR="00AD32BD" w:rsidRPr="005C0AE7" w:rsidSect="005C0AE7">
      <w:headerReference w:type="default" r:id="rId7"/>
      <w:pgSz w:w="169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049B" w14:textId="77777777" w:rsidR="00D120D0" w:rsidRDefault="00D120D0" w:rsidP="001C2B1F">
      <w:r>
        <w:separator/>
      </w:r>
    </w:p>
  </w:endnote>
  <w:endnote w:type="continuationSeparator" w:id="0">
    <w:p w14:paraId="6D493817" w14:textId="77777777" w:rsidR="00D120D0" w:rsidRDefault="00D120D0" w:rsidP="001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3009" w14:textId="77777777" w:rsidR="00D120D0" w:rsidRDefault="00D120D0" w:rsidP="001C2B1F">
      <w:r>
        <w:separator/>
      </w:r>
    </w:p>
  </w:footnote>
  <w:footnote w:type="continuationSeparator" w:id="0">
    <w:p w14:paraId="5B52FDA2" w14:textId="77777777" w:rsidR="00D120D0" w:rsidRDefault="00D120D0" w:rsidP="001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E6EE" w14:textId="742004DC" w:rsidR="001C2B1F" w:rsidRPr="001C2B1F" w:rsidRDefault="001C2B1F" w:rsidP="005D30AA">
    <w:pPr>
      <w:pStyle w:val="Header"/>
      <w:tabs>
        <w:tab w:val="clear" w:pos="4513"/>
        <w:tab w:val="clear" w:pos="9026"/>
        <w:tab w:val="right" w:pos="15804"/>
      </w:tabs>
      <w:ind w:left="12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1C2B1F">
      <w:rPr>
        <w:rFonts w:asciiTheme="minorHAnsi" w:hAnsiTheme="minorHAnsi" w:cstheme="minorHAnsi"/>
      </w:rPr>
      <w:t>2nd Class – Short-Term Plan</w:t>
    </w:r>
    <w:r w:rsidR="005D30AA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66A"/>
    <w:multiLevelType w:val="hybridMultilevel"/>
    <w:tmpl w:val="5666E91C"/>
    <w:lvl w:ilvl="0" w:tplc="984657CC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E3288F2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53D0B8C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57E43FA2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99C0E440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23A4B4FC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DB4A6210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96F49CDA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CA20A47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19065FE"/>
    <w:multiLevelType w:val="hybridMultilevel"/>
    <w:tmpl w:val="24923CE8"/>
    <w:lvl w:ilvl="0" w:tplc="18000066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0A804B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47502490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1950809A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387A261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9CF4CBB2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F996952E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7A487DB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0AC815A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E834E0F"/>
    <w:multiLevelType w:val="hybridMultilevel"/>
    <w:tmpl w:val="A4C837C2"/>
    <w:lvl w:ilvl="0" w:tplc="56686E42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33129EA6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E1D8A92E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828BD56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0338DD3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06F89C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B56C8DD0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3E9B4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63286EE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21D77345"/>
    <w:multiLevelType w:val="hybridMultilevel"/>
    <w:tmpl w:val="E0A6D8C2"/>
    <w:lvl w:ilvl="0" w:tplc="197AD16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B402FB8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8C698F4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5E3444B8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C0A070F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398131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2E66AD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02CE14B2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5B72A86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2B9F3C34"/>
    <w:multiLevelType w:val="hybridMultilevel"/>
    <w:tmpl w:val="C6C04752"/>
    <w:lvl w:ilvl="0" w:tplc="6AB04544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E569198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DACC726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6E1EDDA4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601C890C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06182164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5E4846D8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532C58AC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43849DE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400D7348"/>
    <w:multiLevelType w:val="hybridMultilevel"/>
    <w:tmpl w:val="A6C2073A"/>
    <w:lvl w:ilvl="0" w:tplc="9C36366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60982DCA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514E396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86F279F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44B2BFC0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BB2AF3E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4A0862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6DA247CE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C96B27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4E9C709D"/>
    <w:multiLevelType w:val="hybridMultilevel"/>
    <w:tmpl w:val="FBE673A8"/>
    <w:lvl w:ilvl="0" w:tplc="819A55B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5F291C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04B6108C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317E2FD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4C26CA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D5EEB7E0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9E2813A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B090309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94F85BB4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60F97B01"/>
    <w:multiLevelType w:val="hybridMultilevel"/>
    <w:tmpl w:val="70F4A632"/>
    <w:lvl w:ilvl="0" w:tplc="5942CBE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C168541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5E70738A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DC28F72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67265C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492A4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63C849F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7CEEA8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FC0F82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num w:numId="1" w16cid:durableId="477957065">
    <w:abstractNumId w:val="2"/>
  </w:num>
  <w:num w:numId="2" w16cid:durableId="297221941">
    <w:abstractNumId w:val="1"/>
  </w:num>
  <w:num w:numId="3" w16cid:durableId="1353923743">
    <w:abstractNumId w:val="3"/>
  </w:num>
  <w:num w:numId="4" w16cid:durableId="1896426076">
    <w:abstractNumId w:val="7"/>
  </w:num>
  <w:num w:numId="5" w16cid:durableId="1511704">
    <w:abstractNumId w:val="4"/>
  </w:num>
  <w:num w:numId="6" w16cid:durableId="314066545">
    <w:abstractNumId w:val="0"/>
  </w:num>
  <w:num w:numId="7" w16cid:durableId="809252535">
    <w:abstractNumId w:val="6"/>
  </w:num>
  <w:num w:numId="8" w16cid:durableId="1100566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D5F"/>
    <w:rsid w:val="00035F35"/>
    <w:rsid w:val="00082645"/>
    <w:rsid w:val="00093134"/>
    <w:rsid w:val="00134F73"/>
    <w:rsid w:val="0014461F"/>
    <w:rsid w:val="001C2B1F"/>
    <w:rsid w:val="00244D5F"/>
    <w:rsid w:val="00252D09"/>
    <w:rsid w:val="00275144"/>
    <w:rsid w:val="00346BEE"/>
    <w:rsid w:val="00346FBC"/>
    <w:rsid w:val="003654E0"/>
    <w:rsid w:val="003C301E"/>
    <w:rsid w:val="003D4E98"/>
    <w:rsid w:val="003D582F"/>
    <w:rsid w:val="00401987"/>
    <w:rsid w:val="00590156"/>
    <w:rsid w:val="005C0AE7"/>
    <w:rsid w:val="005D30AA"/>
    <w:rsid w:val="005F72CE"/>
    <w:rsid w:val="006D36BE"/>
    <w:rsid w:val="006E5B7C"/>
    <w:rsid w:val="006F3DA1"/>
    <w:rsid w:val="007E2769"/>
    <w:rsid w:val="007F604E"/>
    <w:rsid w:val="0080705D"/>
    <w:rsid w:val="00906FC3"/>
    <w:rsid w:val="00911888"/>
    <w:rsid w:val="00925928"/>
    <w:rsid w:val="009417FF"/>
    <w:rsid w:val="00952AD6"/>
    <w:rsid w:val="009B12BE"/>
    <w:rsid w:val="00AA2F10"/>
    <w:rsid w:val="00AD32BD"/>
    <w:rsid w:val="00B30DD8"/>
    <w:rsid w:val="00B870CF"/>
    <w:rsid w:val="00BE39C5"/>
    <w:rsid w:val="00C1208A"/>
    <w:rsid w:val="00C33A77"/>
    <w:rsid w:val="00C542BD"/>
    <w:rsid w:val="00CF125C"/>
    <w:rsid w:val="00CF24A9"/>
    <w:rsid w:val="00D120D0"/>
    <w:rsid w:val="00D2224F"/>
    <w:rsid w:val="00D41B29"/>
    <w:rsid w:val="00DB0C63"/>
    <w:rsid w:val="00DD3D4F"/>
    <w:rsid w:val="00DE3C2C"/>
    <w:rsid w:val="00EA55D4"/>
    <w:rsid w:val="00EF0D3F"/>
    <w:rsid w:val="00EF2E46"/>
    <w:rsid w:val="00F3799A"/>
    <w:rsid w:val="00F86B77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7C0B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1F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1C2B1F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AMA6221P MATHS AND ME 2ND CLASS TEACHER'S PLANNING BOOK.pdf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AMA6221P MATHS AND ME 2ND CLASS TEACHER'S PLANNING BOOK.pdf</dc:title>
  <dc:creator>durga m.</dc:creator>
  <cp:lastModifiedBy>Clancy,Ben</cp:lastModifiedBy>
  <cp:revision>41</cp:revision>
  <cp:lastPrinted>2024-09-03T14:27:00Z</cp:lastPrinted>
  <dcterms:created xsi:type="dcterms:W3CDTF">2024-08-16T04:34:00Z</dcterms:created>
  <dcterms:modified xsi:type="dcterms:W3CDTF">2024-09-03T16:26:00Z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-583496935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</Properties>
</file>