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645"/>
        <w:tblW w:w="9492" w:type="dxa"/>
        <w:tblLook w:val="04A0" w:firstRow="1" w:lastRow="0" w:firstColumn="1" w:lastColumn="0" w:noHBand="0" w:noVBand="1"/>
      </w:tblPr>
      <w:tblGrid>
        <w:gridCol w:w="1429"/>
        <w:gridCol w:w="8063"/>
      </w:tblGrid>
      <w:tr w:rsidR="0024582F" w:rsidRPr="0024582F" w14:paraId="3D41B573" w14:textId="77777777" w:rsidTr="00D46BC3">
        <w:trPr>
          <w:trHeight w:val="1124"/>
        </w:trPr>
        <w:tc>
          <w:tcPr>
            <w:tcW w:w="1429" w:type="dxa"/>
          </w:tcPr>
          <w:p w14:paraId="593F63EF" w14:textId="3D3C5FB9" w:rsidR="00D46BC3" w:rsidRPr="0024582F" w:rsidRDefault="00D46BC3" w:rsidP="00CC246C">
            <w:pPr>
              <w:rPr>
                <w:b/>
                <w:bCs/>
                <w:color w:val="000000" w:themeColor="text1"/>
              </w:rPr>
            </w:pPr>
            <w:r w:rsidRPr="0024582F">
              <w:rPr>
                <w:b/>
                <w:bCs/>
                <w:color w:val="000000" w:themeColor="text1"/>
              </w:rPr>
              <w:t>Unit 1</w:t>
            </w:r>
            <w:r w:rsidR="00074532" w:rsidRPr="0024582F">
              <w:rPr>
                <w:b/>
                <w:bCs/>
                <w:color w:val="000000" w:themeColor="text1"/>
              </w:rPr>
              <w:t>:</w:t>
            </w:r>
          </w:p>
          <w:p w14:paraId="6FE9A6FB" w14:textId="3E16D7B4" w:rsidR="00D46BC3" w:rsidRPr="0024582F" w:rsidRDefault="00D46BC3" w:rsidP="00CC246C">
            <w:pPr>
              <w:rPr>
                <w:b/>
                <w:bCs/>
                <w:color w:val="000000" w:themeColor="text1"/>
              </w:rPr>
            </w:pPr>
            <w:r w:rsidRPr="0024582F">
              <w:rPr>
                <w:b/>
                <w:bCs/>
                <w:color w:val="000000" w:themeColor="text1"/>
              </w:rPr>
              <w:t>Numbers to 30</w:t>
            </w:r>
          </w:p>
        </w:tc>
        <w:tc>
          <w:tcPr>
            <w:tcW w:w="8063" w:type="dxa"/>
          </w:tcPr>
          <w:p w14:paraId="5D6F97BB" w14:textId="5178A634" w:rsidR="00D46BC3" w:rsidRPr="0024582F" w:rsidRDefault="009D0DEB" w:rsidP="00074532">
            <w:pPr>
              <w:pStyle w:val="Pa181"/>
              <w:spacing w:before="40" w:after="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00074532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ens, ones, more, less, compare, skip count, </w:t>
            </w:r>
            <w:r w:rsidR="00D46BC3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number path, first, last, top, bottom, model, same, different, numeral, reasonable, forwards, backwards, set, representation, base ten blocks, </w:t>
            </w:r>
            <w:r w:rsidR="00074532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model, </w:t>
            </w:r>
            <w:r w:rsidR="00D46BC3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branching bond, between, group, grid,</w:t>
            </w:r>
            <w:r w:rsidR="00D92C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sign, symbol,</w:t>
            </w:r>
            <w:r w:rsidR="00D46BC3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74532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more than (&gt;), less than (&lt;), order</w:t>
            </w:r>
          </w:p>
          <w:p w14:paraId="2D555244" w14:textId="0D5DF906" w:rsidR="00D46BC3" w:rsidRPr="0024582F" w:rsidRDefault="00D46BC3" w:rsidP="00CC246C">
            <w:pPr>
              <w:rPr>
                <w:rFonts w:cstheme="minorHAnsi"/>
                <w:color w:val="000000" w:themeColor="text1"/>
              </w:rPr>
            </w:pPr>
          </w:p>
        </w:tc>
      </w:tr>
      <w:tr w:rsidR="0024582F" w:rsidRPr="0024582F" w14:paraId="0B042EB9" w14:textId="77777777" w:rsidTr="00CC246C">
        <w:trPr>
          <w:trHeight w:val="1336"/>
        </w:trPr>
        <w:tc>
          <w:tcPr>
            <w:tcW w:w="1429" w:type="dxa"/>
          </w:tcPr>
          <w:p w14:paraId="1CDABFD7" w14:textId="50310DA7" w:rsidR="00D46BC3" w:rsidRPr="0024582F" w:rsidRDefault="00D46BC3" w:rsidP="00CC246C">
            <w:pPr>
              <w:rPr>
                <w:b/>
                <w:bCs/>
                <w:color w:val="000000" w:themeColor="text1"/>
              </w:rPr>
            </w:pPr>
            <w:r w:rsidRPr="0024582F">
              <w:rPr>
                <w:b/>
                <w:bCs/>
                <w:color w:val="000000" w:themeColor="text1"/>
              </w:rPr>
              <w:t>Unit 2</w:t>
            </w:r>
            <w:r w:rsidR="00074532" w:rsidRPr="0024582F">
              <w:rPr>
                <w:b/>
                <w:bCs/>
                <w:color w:val="000000" w:themeColor="text1"/>
              </w:rPr>
              <w:t>:</w:t>
            </w:r>
          </w:p>
          <w:p w14:paraId="0EFE6463" w14:textId="6D4E7D79" w:rsidR="00D46BC3" w:rsidRPr="0024582F" w:rsidRDefault="00D46BC3" w:rsidP="00CC246C">
            <w:pPr>
              <w:rPr>
                <w:b/>
                <w:bCs/>
                <w:color w:val="000000" w:themeColor="text1"/>
              </w:rPr>
            </w:pPr>
            <w:r w:rsidRPr="0024582F">
              <w:rPr>
                <w:b/>
                <w:bCs/>
                <w:color w:val="000000" w:themeColor="text1"/>
              </w:rPr>
              <w:t>Addition and Subtraction 1</w:t>
            </w:r>
          </w:p>
        </w:tc>
        <w:tc>
          <w:tcPr>
            <w:tcW w:w="8063" w:type="dxa"/>
          </w:tcPr>
          <w:p w14:paraId="60E809B3" w14:textId="6B7C40FC" w:rsidR="00D46BC3" w:rsidRPr="0024582F" w:rsidRDefault="00D46BC3" w:rsidP="00D46BC3">
            <w:pPr>
              <w:pStyle w:val="Pa33"/>
              <w:spacing w:before="40" w:after="20"/>
              <w:rPr>
                <w:rFonts w:asciiTheme="minorHAnsi" w:hAnsiTheme="minorHAnsi" w:cstheme="minorHAnsi"/>
                <w:color w:val="000000" w:themeColor="text1"/>
              </w:rPr>
            </w:pPr>
            <w:r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turnaround fact, bonds of 10, solve,</w:t>
            </w:r>
            <w:r w:rsidR="00074532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addition, equals,</w:t>
            </w:r>
            <w:r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strategy, pattern, how many </w:t>
            </w:r>
            <w:proofErr w:type="gramStart"/>
            <w:r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more?,</w:t>
            </w:r>
            <w:proofErr w:type="gramEnd"/>
            <w:r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74532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plus, </w:t>
            </w:r>
            <w:r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reasonable, double, symbols, even, between, near double,</w:t>
            </w:r>
            <w:r w:rsidR="00074532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odd,</w:t>
            </w:r>
            <w:r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take away, equals,</w:t>
            </w:r>
            <w:r w:rsidR="00074532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subtraction, minus,</w:t>
            </w:r>
            <w:r w:rsidR="00D92C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number path,</w:t>
            </w:r>
            <w:r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number line, </w:t>
            </w:r>
            <w:r w:rsidR="00074532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count back, number sentence, digit,</w:t>
            </w:r>
            <w:r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friendly facts </w:t>
            </w:r>
          </w:p>
          <w:p w14:paraId="4D8539B8" w14:textId="69270C7B" w:rsidR="00D46BC3" w:rsidRPr="0024582F" w:rsidRDefault="00D46BC3" w:rsidP="00CC246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4582F" w:rsidRPr="0024582F" w14:paraId="5919E445" w14:textId="77777777" w:rsidTr="00CC246C">
        <w:trPr>
          <w:trHeight w:val="1411"/>
        </w:trPr>
        <w:tc>
          <w:tcPr>
            <w:tcW w:w="1429" w:type="dxa"/>
          </w:tcPr>
          <w:p w14:paraId="3A8131BE" w14:textId="04E5AA85" w:rsidR="00D46BC3" w:rsidRPr="0024582F" w:rsidRDefault="00D46BC3" w:rsidP="00CC246C">
            <w:pPr>
              <w:rPr>
                <w:b/>
                <w:bCs/>
                <w:color w:val="000000" w:themeColor="text1"/>
              </w:rPr>
            </w:pPr>
            <w:r w:rsidRPr="0024582F">
              <w:rPr>
                <w:b/>
                <w:bCs/>
                <w:color w:val="000000" w:themeColor="text1"/>
              </w:rPr>
              <w:t>Unit 3</w:t>
            </w:r>
            <w:r w:rsidR="00074532" w:rsidRPr="0024582F">
              <w:rPr>
                <w:b/>
                <w:bCs/>
                <w:color w:val="000000" w:themeColor="text1"/>
              </w:rPr>
              <w:t>:</w:t>
            </w:r>
          </w:p>
          <w:p w14:paraId="7CAE1F4C" w14:textId="78CF26F1" w:rsidR="00D46BC3" w:rsidRPr="0024582F" w:rsidRDefault="00D46BC3" w:rsidP="00CC246C">
            <w:pPr>
              <w:rPr>
                <w:b/>
                <w:bCs/>
                <w:color w:val="000000" w:themeColor="text1"/>
              </w:rPr>
            </w:pPr>
            <w:r w:rsidRPr="0024582F">
              <w:rPr>
                <w:b/>
                <w:bCs/>
                <w:color w:val="000000" w:themeColor="text1"/>
              </w:rPr>
              <w:t>Fractions</w:t>
            </w:r>
          </w:p>
        </w:tc>
        <w:tc>
          <w:tcPr>
            <w:tcW w:w="8063" w:type="dxa"/>
          </w:tcPr>
          <w:p w14:paraId="36A0FD15" w14:textId="14790D6B" w:rsidR="00D46BC3" w:rsidRPr="0024582F" w:rsidRDefault="00D46BC3" w:rsidP="00A47FD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share, whole, part, more than, less than, </w:t>
            </w:r>
            <w:r w:rsidR="00074532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fair share, unfair share, altogether, next, evenly, circle, square, rectangle, triangle, half, </w:t>
            </w:r>
            <w:r w:rsidR="00A47FDD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½, quarter, ¼, fold, unfold,</w:t>
            </w:r>
            <w:r w:rsidR="00074532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47FDD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fraction, sides, length, straight, corner, full-length, half-length, quarter-length, high, low, total, highest, lowest, </w:t>
            </w:r>
            <w:r w:rsidR="00EA59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price, </w:t>
            </w:r>
            <w:r w:rsidR="00A47FDD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half price, full price</w:t>
            </w:r>
          </w:p>
        </w:tc>
      </w:tr>
      <w:tr w:rsidR="0024582F" w:rsidRPr="0024582F" w14:paraId="305F738F" w14:textId="77777777" w:rsidTr="00CC246C">
        <w:trPr>
          <w:trHeight w:val="1104"/>
        </w:trPr>
        <w:tc>
          <w:tcPr>
            <w:tcW w:w="1429" w:type="dxa"/>
          </w:tcPr>
          <w:p w14:paraId="51571C82" w14:textId="79CB648A" w:rsidR="00D46BC3" w:rsidRPr="0024582F" w:rsidRDefault="00D46BC3" w:rsidP="00CC246C">
            <w:pPr>
              <w:rPr>
                <w:b/>
                <w:bCs/>
                <w:color w:val="000000" w:themeColor="text1"/>
              </w:rPr>
            </w:pPr>
            <w:r w:rsidRPr="0024582F">
              <w:rPr>
                <w:b/>
                <w:bCs/>
                <w:color w:val="000000" w:themeColor="text1"/>
              </w:rPr>
              <w:t>Unit 4</w:t>
            </w:r>
            <w:r w:rsidR="00074532" w:rsidRPr="0024582F">
              <w:rPr>
                <w:b/>
                <w:bCs/>
                <w:color w:val="000000" w:themeColor="text1"/>
              </w:rPr>
              <w:t>:</w:t>
            </w:r>
          </w:p>
          <w:p w14:paraId="15ED8138" w14:textId="599158D8" w:rsidR="00D46BC3" w:rsidRPr="0024582F" w:rsidRDefault="00D46BC3" w:rsidP="00CC246C">
            <w:pPr>
              <w:rPr>
                <w:b/>
                <w:bCs/>
                <w:color w:val="000000" w:themeColor="text1"/>
              </w:rPr>
            </w:pPr>
            <w:r w:rsidRPr="0024582F">
              <w:rPr>
                <w:b/>
                <w:bCs/>
                <w:color w:val="000000" w:themeColor="text1"/>
              </w:rPr>
              <w:t>Data 1</w:t>
            </w:r>
          </w:p>
        </w:tc>
        <w:tc>
          <w:tcPr>
            <w:tcW w:w="8063" w:type="dxa"/>
          </w:tcPr>
          <w:p w14:paraId="660A3350" w14:textId="4FE464A8" w:rsidR="00D46BC3" w:rsidRPr="0024582F" w:rsidRDefault="00D46BC3" w:rsidP="00A47FD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count, record, tally mark, survey, </w:t>
            </w:r>
            <w:r w:rsidR="00EA59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altogether, </w:t>
            </w:r>
            <w:r w:rsidR="00A47FDD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reasonable, unreasonable, how </w:t>
            </w:r>
            <w:proofErr w:type="gramStart"/>
            <w:r w:rsidR="00A47FDD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many?,</w:t>
            </w:r>
            <w:proofErr w:type="gramEnd"/>
            <w:r w:rsidR="00A47FDD" w:rsidRPr="002458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data, pictogram, row, column</w:t>
            </w:r>
          </w:p>
        </w:tc>
      </w:tr>
      <w:tr w:rsidR="00EA59C4" w:rsidRPr="0024582F" w14:paraId="4D9A5AEC" w14:textId="77777777" w:rsidTr="00CC246C">
        <w:trPr>
          <w:trHeight w:val="1104"/>
        </w:trPr>
        <w:tc>
          <w:tcPr>
            <w:tcW w:w="1429" w:type="dxa"/>
          </w:tcPr>
          <w:p w14:paraId="01D3BC41" w14:textId="390C0F8E" w:rsidR="00EA59C4" w:rsidRPr="0024582F" w:rsidRDefault="002B5610" w:rsidP="00CC246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Unit 5: Time 1</w:t>
            </w:r>
          </w:p>
        </w:tc>
        <w:tc>
          <w:tcPr>
            <w:tcW w:w="8063" w:type="dxa"/>
          </w:tcPr>
          <w:p w14:paraId="672BD763" w14:textId="77777777" w:rsidR="00EA59C4" w:rsidRDefault="002B5610" w:rsidP="002B561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time, clock, second(s), minute(s), hour(s), day(s), week(s), month(s), year(s), season(s), morning,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afternoon, evening, night, today, yesterday, tomorrow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1st, 2nd, 3rd..., longer, longest, shorter, shortest, more/less time, faster, slower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names of days, names of months, names of seasons, earlier, later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calendar, date, year, weekdays, weekends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analogue, short hour hand, long minute hand, o’clock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half past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exactly, almost, nearly, just gone</w:t>
            </w:r>
          </w:p>
          <w:p w14:paraId="32E9C795" w14:textId="077C9761" w:rsidR="009D0DEB" w:rsidRPr="0024582F" w:rsidRDefault="009D0DEB" w:rsidP="002B561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A59C4" w:rsidRPr="0024582F" w14:paraId="7102B391" w14:textId="77777777" w:rsidTr="00CC246C">
        <w:trPr>
          <w:trHeight w:val="1104"/>
        </w:trPr>
        <w:tc>
          <w:tcPr>
            <w:tcW w:w="1429" w:type="dxa"/>
          </w:tcPr>
          <w:p w14:paraId="359EFEA1" w14:textId="7A676972" w:rsidR="00EA59C4" w:rsidRPr="0024582F" w:rsidRDefault="002B5610" w:rsidP="00CC246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Unit 6: Shapes</w:t>
            </w:r>
          </w:p>
        </w:tc>
        <w:tc>
          <w:tcPr>
            <w:tcW w:w="8063" w:type="dxa"/>
          </w:tcPr>
          <w:p w14:paraId="2F9B39BC" w14:textId="7727938B" w:rsidR="00EA59C4" w:rsidRPr="0024582F" w:rsidRDefault="002B5610" w:rsidP="002B561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flat, 2-D, 3-D, sides, straight, curved, shape family, square, rectangle, circle, triangle, oval, semi-circle,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cube, cuboid, sphere, cylinder, cone, face, edge, corner, vertex, roll, stack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lines, width, length, sorting, same, different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round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square corner, right angle</w:t>
            </w:r>
          </w:p>
        </w:tc>
      </w:tr>
      <w:tr w:rsidR="00EA59C4" w:rsidRPr="0024582F" w14:paraId="422E76AD" w14:textId="77777777" w:rsidTr="00CC246C">
        <w:trPr>
          <w:trHeight w:val="1104"/>
        </w:trPr>
        <w:tc>
          <w:tcPr>
            <w:tcW w:w="1429" w:type="dxa"/>
          </w:tcPr>
          <w:p w14:paraId="0FAFAC74" w14:textId="4EE41B58" w:rsidR="00EA59C4" w:rsidRPr="0024582F" w:rsidRDefault="002B5610" w:rsidP="00CC246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Unit 7: Numbers to 100</w:t>
            </w:r>
          </w:p>
        </w:tc>
        <w:tc>
          <w:tcPr>
            <w:tcW w:w="8063" w:type="dxa"/>
          </w:tcPr>
          <w:p w14:paraId="5B3DD145" w14:textId="77777777" w:rsidR="00EA59C4" w:rsidRDefault="002B5610" w:rsidP="00E66C9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numbers: zero, one, two, three... one hundred, count (up/forwards/back/backwards), ones (units),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B5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tens, estimate, reasonable</w:t>
            </w:r>
            <w:r w:rsidR="000F3E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66C9E"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twos, fives, tens, total amount</w:t>
            </w:r>
            <w:r w:rsid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E66C9E"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one- or two-digit, ‘teens’, place value</w:t>
            </w:r>
            <w:r w:rsid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E66C9E"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compare, order; less than (&lt;), fewer, smaller, less; greater than (&gt;), larger, bigger, more; is equal to/equal(s) (=); least, fewest/er, smallest/er; greatest/er, most, largest/er</w:t>
            </w:r>
            <w:r w:rsid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E66C9E"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nearly, roughly, close to, about the same as, just over, just under, exact, exactly, round to the nearest</w:t>
            </w:r>
            <w:r w:rsid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66C9E"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ten</w:t>
            </w:r>
          </w:p>
          <w:p w14:paraId="61778B78" w14:textId="66B47BDE" w:rsidR="009D0DEB" w:rsidRPr="0024582F" w:rsidRDefault="009D0DEB" w:rsidP="00E66C9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A59C4" w:rsidRPr="0024582F" w14:paraId="01C3C670" w14:textId="77777777" w:rsidTr="00CC246C">
        <w:trPr>
          <w:trHeight w:val="1104"/>
        </w:trPr>
        <w:tc>
          <w:tcPr>
            <w:tcW w:w="1429" w:type="dxa"/>
          </w:tcPr>
          <w:p w14:paraId="0B8B9CE6" w14:textId="3D5854ED" w:rsidR="00EA59C4" w:rsidRPr="0024582F" w:rsidRDefault="00E66C9E" w:rsidP="00CC246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Unit 8: Addition and Subtraction 2</w:t>
            </w:r>
          </w:p>
        </w:tc>
        <w:tc>
          <w:tcPr>
            <w:tcW w:w="8063" w:type="dxa"/>
          </w:tcPr>
          <w:p w14:paraId="060ED310" w14:textId="0BA1E900" w:rsidR="00EA59C4" w:rsidRPr="0024582F" w:rsidRDefault="00E66C9E" w:rsidP="00A47FD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whole, part, model, number line, add, less, number sentence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minus, subtract, take away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solve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operation, fact family, total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difference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solution, related facts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how </w:t>
            </w:r>
            <w:proofErr w:type="gramStart"/>
            <w:r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much?,</w:t>
            </w:r>
            <w:proofErr w:type="gramEnd"/>
            <w:r w:rsidRPr="00E66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numeral, above, below, column, right, left, digit</w:t>
            </w:r>
          </w:p>
        </w:tc>
      </w:tr>
    </w:tbl>
    <w:p w14:paraId="529CF0EB" w14:textId="6170B6C7" w:rsidR="00144FA8" w:rsidRPr="009D0DEB" w:rsidRDefault="0024582F" w:rsidP="009D0DEB">
      <w:pPr>
        <w:pStyle w:val="Heading2"/>
        <w:jc w:val="center"/>
        <w:rPr>
          <w:b/>
          <w:bCs/>
          <w:color w:val="000000" w:themeColor="text1"/>
          <w:sz w:val="36"/>
          <w:szCs w:val="36"/>
        </w:rPr>
      </w:pPr>
      <w:r w:rsidRPr="0024582F">
        <w:rPr>
          <w:b/>
          <w:bCs/>
          <w:color w:val="000000" w:themeColor="text1"/>
          <w:sz w:val="36"/>
          <w:szCs w:val="36"/>
        </w:rPr>
        <w:t>1st C</w:t>
      </w:r>
      <w:r w:rsidR="00D46BC3" w:rsidRPr="0024582F">
        <w:rPr>
          <w:b/>
          <w:bCs/>
          <w:color w:val="000000" w:themeColor="text1"/>
          <w:sz w:val="36"/>
          <w:szCs w:val="36"/>
        </w:rPr>
        <w:t>lass</w:t>
      </w:r>
      <w:r w:rsidR="00144FA8" w:rsidRPr="0024582F">
        <w:rPr>
          <w:b/>
          <w:bCs/>
          <w:color w:val="000000" w:themeColor="text1"/>
          <w:sz w:val="36"/>
          <w:szCs w:val="36"/>
        </w:rPr>
        <w:t xml:space="preserve"> </w:t>
      </w:r>
      <w:r w:rsidR="00144FA8" w:rsidRPr="0024582F">
        <w:rPr>
          <w:b/>
          <w:bCs/>
          <w:i/>
          <w:iCs/>
          <w:color w:val="000000" w:themeColor="text1"/>
          <w:sz w:val="36"/>
          <w:szCs w:val="36"/>
        </w:rPr>
        <w:t>Maths and Me</w:t>
      </w:r>
      <w:r w:rsidR="00D46BC3" w:rsidRPr="0024582F">
        <w:rPr>
          <w:b/>
          <w:bCs/>
          <w:color w:val="000000" w:themeColor="text1"/>
          <w:sz w:val="36"/>
          <w:szCs w:val="36"/>
        </w:rPr>
        <w:t xml:space="preserve"> Maths Language Overview</w:t>
      </w:r>
    </w:p>
    <w:p w14:paraId="03E00C64" w14:textId="77777777" w:rsidR="00144FA8" w:rsidRPr="0024582F" w:rsidRDefault="00144FA8" w:rsidP="00144FA8">
      <w:pPr>
        <w:rPr>
          <w:color w:val="000000" w:themeColor="text1"/>
        </w:rPr>
      </w:pPr>
    </w:p>
    <w:sectPr w:rsidR="00144FA8" w:rsidRPr="0024582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7894F" w14:textId="77777777" w:rsidR="000D3BAA" w:rsidRDefault="000D3BAA" w:rsidP="00144FA8">
      <w:pPr>
        <w:spacing w:after="0" w:line="240" w:lineRule="auto"/>
      </w:pPr>
      <w:r>
        <w:separator/>
      </w:r>
    </w:p>
  </w:endnote>
  <w:endnote w:type="continuationSeparator" w:id="0">
    <w:p w14:paraId="261F8365" w14:textId="77777777" w:rsidR="000D3BAA" w:rsidRDefault="000D3BAA" w:rsidP="0014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pot New Rg">
    <w:altName w:val="Calibri"/>
    <w:panose1 w:val="00000000000000000000"/>
    <w:charset w:val="00"/>
    <w:family w:val="swiss"/>
    <w:notTrueType/>
    <w:pitch w:val="variable"/>
    <w:sig w:usb0="A00000AF" w:usb1="4000206B" w:usb2="00000000" w:usb3="00000000" w:csb0="0000009B" w:csb1="00000000"/>
  </w:font>
  <w:font w:name="YROKR G+ Sassoon 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B9BF1" w14:textId="144DA0E3" w:rsidR="00144FA8" w:rsidRPr="006C6EE5" w:rsidRDefault="006C6EE5" w:rsidP="006C6EE5">
    <w:pPr>
      <w:pStyle w:val="Footer"/>
      <w:jc w:val="right"/>
    </w:pPr>
    <w:r w:rsidRPr="00CF370E">
      <w:rPr>
        <w:i/>
        <w:iCs/>
      </w:rPr>
      <w:t>Maths and Me</w:t>
    </w:r>
    <w:r w:rsidRPr="00CF370E">
      <w:t xml:space="preserve"> </w:t>
    </w:r>
    <w:r>
      <w:t xml:space="preserve">First Class </w:t>
    </w:r>
    <w:r w:rsidRPr="00CF370E">
      <w:t>© Edco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12587" w14:textId="77777777" w:rsidR="000D3BAA" w:rsidRDefault="000D3BAA" w:rsidP="00144FA8">
      <w:pPr>
        <w:spacing w:after="0" w:line="240" w:lineRule="auto"/>
      </w:pPr>
      <w:r>
        <w:separator/>
      </w:r>
    </w:p>
  </w:footnote>
  <w:footnote w:type="continuationSeparator" w:id="0">
    <w:p w14:paraId="4AA53DD1" w14:textId="77777777" w:rsidR="000D3BAA" w:rsidRDefault="000D3BAA" w:rsidP="0014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1C9B6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455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23"/>
    <w:rsid w:val="00074532"/>
    <w:rsid w:val="00094253"/>
    <w:rsid w:val="000D3BAA"/>
    <w:rsid w:val="000F3EEC"/>
    <w:rsid w:val="00144FA8"/>
    <w:rsid w:val="0024582F"/>
    <w:rsid w:val="002B5610"/>
    <w:rsid w:val="00410FF9"/>
    <w:rsid w:val="0047198D"/>
    <w:rsid w:val="004D0561"/>
    <w:rsid w:val="00534754"/>
    <w:rsid w:val="006C6EE5"/>
    <w:rsid w:val="00991E8F"/>
    <w:rsid w:val="009D0DEB"/>
    <w:rsid w:val="00A40823"/>
    <w:rsid w:val="00A47FDD"/>
    <w:rsid w:val="00B60B0E"/>
    <w:rsid w:val="00D46BC3"/>
    <w:rsid w:val="00D92C41"/>
    <w:rsid w:val="00E66C9E"/>
    <w:rsid w:val="00EA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13B6"/>
  <w15:chartTrackingRefBased/>
  <w15:docId w15:val="{57741C87-D1F7-43BC-A2AD-EBC31200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BC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B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6BC3"/>
    <w:pPr>
      <w:autoSpaceDE w:val="0"/>
      <w:autoSpaceDN w:val="0"/>
      <w:adjustRightInd w:val="0"/>
      <w:spacing w:after="0" w:line="240" w:lineRule="auto"/>
    </w:pPr>
    <w:rPr>
      <w:rFonts w:ascii="Depot New Rg" w:hAnsi="Depot New Rg" w:cs="Depot New Rg"/>
      <w:color w:val="000000"/>
      <w:kern w:val="0"/>
      <w:sz w:val="24"/>
      <w:szCs w:val="24"/>
    </w:rPr>
  </w:style>
  <w:style w:type="paragraph" w:customStyle="1" w:styleId="Pa01">
    <w:name w:val="Pa0_1"/>
    <w:basedOn w:val="Default"/>
    <w:next w:val="Default"/>
    <w:uiPriority w:val="99"/>
    <w:rsid w:val="00D46BC3"/>
    <w:pPr>
      <w:spacing w:line="241" w:lineRule="atLeast"/>
    </w:pPr>
    <w:rPr>
      <w:rFonts w:cstheme="minorBidi"/>
      <w:color w:val="auto"/>
    </w:rPr>
  </w:style>
  <w:style w:type="paragraph" w:customStyle="1" w:styleId="Pa181">
    <w:name w:val="Pa18_1"/>
    <w:basedOn w:val="Default"/>
    <w:next w:val="Default"/>
    <w:uiPriority w:val="99"/>
    <w:rsid w:val="00D46BC3"/>
    <w:pPr>
      <w:spacing w:line="241" w:lineRule="atLeast"/>
    </w:pPr>
    <w:rPr>
      <w:rFonts w:cstheme="minorBidi"/>
      <w:color w:val="auto"/>
    </w:rPr>
  </w:style>
  <w:style w:type="paragraph" w:customStyle="1" w:styleId="Pa33">
    <w:name w:val="Pa3_3"/>
    <w:basedOn w:val="Default"/>
    <w:next w:val="Default"/>
    <w:uiPriority w:val="99"/>
    <w:rsid w:val="00D46BC3"/>
    <w:pPr>
      <w:spacing w:line="241" w:lineRule="atLeast"/>
    </w:pPr>
    <w:rPr>
      <w:rFonts w:cstheme="minorBidi"/>
      <w:color w:val="auto"/>
    </w:rPr>
  </w:style>
  <w:style w:type="paragraph" w:customStyle="1" w:styleId="Pa35">
    <w:name w:val="Pa3_5"/>
    <w:basedOn w:val="Default"/>
    <w:next w:val="Default"/>
    <w:uiPriority w:val="99"/>
    <w:rsid w:val="00D46BC3"/>
    <w:pPr>
      <w:spacing w:line="24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D46BC3"/>
    <w:pPr>
      <w:spacing w:line="241" w:lineRule="atLeast"/>
    </w:pPr>
    <w:rPr>
      <w:rFonts w:ascii="YROKR G+ Sassoon Infant" w:hAnsi="YROKR G+ Sassoon Infant" w:cstheme="minorBidi"/>
      <w:color w:val="auto"/>
    </w:rPr>
  </w:style>
  <w:style w:type="character" w:customStyle="1" w:styleId="A93">
    <w:name w:val="A9_3"/>
    <w:uiPriority w:val="99"/>
    <w:rsid w:val="00D46BC3"/>
    <w:rPr>
      <w:rFonts w:cs="YROKR G+ Sassoon Infant"/>
      <w:color w:val="221E1F"/>
      <w:sz w:val="18"/>
      <w:szCs w:val="18"/>
    </w:rPr>
  </w:style>
  <w:style w:type="paragraph" w:customStyle="1" w:styleId="Pa37">
    <w:name w:val="Pa3_7"/>
    <w:basedOn w:val="Default"/>
    <w:next w:val="Default"/>
    <w:uiPriority w:val="99"/>
    <w:rsid w:val="00D46BC3"/>
    <w:pPr>
      <w:spacing w:line="24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D46B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44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A8"/>
  </w:style>
  <w:style w:type="paragraph" w:styleId="Footer">
    <w:name w:val="footer"/>
    <w:basedOn w:val="Normal"/>
    <w:link w:val="FooterChar"/>
    <w:uiPriority w:val="99"/>
    <w:unhideWhenUsed/>
    <w:rsid w:val="00144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A8"/>
  </w:style>
  <w:style w:type="paragraph" w:styleId="Revision">
    <w:name w:val="Revision"/>
    <w:hidden/>
    <w:uiPriority w:val="99"/>
    <w:semiHidden/>
    <w:rsid w:val="00D92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28f458-f54d-4bf1-90c7-93957d0b8e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E343518A68648AFAC001F26A4D968" ma:contentTypeVersion="16" ma:contentTypeDescription="Create a new document." ma:contentTypeScope="" ma:versionID="26cf89ce79149a44cf12fbe975ccd895">
  <xsd:schema xmlns:xsd="http://www.w3.org/2001/XMLSchema" xmlns:xs="http://www.w3.org/2001/XMLSchema" xmlns:p="http://schemas.microsoft.com/office/2006/metadata/properties" xmlns:ns3="788d91bb-e3cd-4fae-a6a2-5ad38c255781" xmlns:ns4="9528f458-f54d-4bf1-90c7-93957d0b8e4c" targetNamespace="http://schemas.microsoft.com/office/2006/metadata/properties" ma:root="true" ma:fieldsID="2c4ada284f43725daefc9a3fe740fd9e" ns3:_="" ns4:_="">
    <xsd:import namespace="788d91bb-e3cd-4fae-a6a2-5ad38c255781"/>
    <xsd:import namespace="9528f458-f54d-4bf1-90c7-93957d0b8e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d91bb-e3cd-4fae-a6a2-5ad38c255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f458-f54d-4bf1-90c7-93957d0b8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12E89-CDD2-4D4F-B942-39C619244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8696A-0786-4EC4-BF14-548088604431}">
  <ds:schemaRefs>
    <ds:schemaRef ds:uri="9528f458-f54d-4bf1-90c7-93957d0b8e4c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788d91bb-e3cd-4fae-a6a2-5ad38c255781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35B497-F7B7-4BAC-A43B-EDEC112E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d91bb-e3cd-4fae-a6a2-5ad38c255781"/>
    <ds:schemaRef ds:uri="9528f458-f54d-4bf1-90c7-93957d0b8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Hale</dc:creator>
  <cp:keywords/>
  <dc:description/>
  <cp:lastModifiedBy>Ciara Carroll</cp:lastModifiedBy>
  <cp:revision>3</cp:revision>
  <dcterms:created xsi:type="dcterms:W3CDTF">2024-10-08T15:05:00Z</dcterms:created>
  <dcterms:modified xsi:type="dcterms:W3CDTF">2024-10-09T08:12:00Z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1564337996</vt:i4>
  </property>
  <property fmtid="{D5CDD505-2E9C-101B-9397-08002B2CF9AE}" pid="3" name="_NewReviewCycle">
    <vt:lpwstr/>
  </property>
  <property fmtid="{D5CDD505-2E9C-101B-9397-08002B2CF9AE}" pid="4" name="_EmailSubject">
    <vt:lpwstr>Updated equipment lists</vt:lpwstr>
  </property>
  <property fmtid="{D5CDD505-2E9C-101B-9397-08002B2CF9AE}" pid="5" name="_AuthorEmail">
    <vt:lpwstr>Louise.Merrigan@edco.ie</vt:lpwstr>
  </property>
  <property fmtid="{D5CDD505-2E9C-101B-9397-08002B2CF9AE}" pid="6" name="_AuthorEmailDisplayName">
    <vt:lpwstr>Louise Merrigan</vt:lpwstr>
  </property>
  <property fmtid="{D5CDD505-2E9C-101B-9397-08002B2CF9AE}" pid="7" name="ContentTypeId">
    <vt:lpwstr>0x0101000C4E343518A68648AFAC001F26A4D968</vt:lpwstr>
  </property>
  <property fmtid="{D5CDD505-2E9C-101B-9397-08002B2CF9AE}" pid="8" name="_PreviousAdHocReviewCycleID">
    <vt:i4>474614558</vt:i4>
  </property>
</Properties>
</file>