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645"/>
        <w:tblW w:w="9492" w:type="dxa"/>
        <w:tblLook w:val="04A0" w:firstRow="1" w:lastRow="0" w:firstColumn="1" w:lastColumn="0" w:noHBand="0" w:noVBand="1"/>
      </w:tblPr>
      <w:tblGrid>
        <w:gridCol w:w="1429"/>
        <w:gridCol w:w="8063"/>
      </w:tblGrid>
      <w:tr w:rsidR="00613661" w:rsidRPr="0040523B" w14:paraId="159FF379" w14:textId="77777777" w:rsidTr="00FB72C8">
        <w:trPr>
          <w:trHeight w:val="1266"/>
        </w:trPr>
        <w:tc>
          <w:tcPr>
            <w:tcW w:w="1429" w:type="dxa"/>
          </w:tcPr>
          <w:p w14:paraId="42ADE4AE" w14:textId="122F3013" w:rsidR="00FB72C8" w:rsidRPr="0040523B" w:rsidRDefault="00FB72C8" w:rsidP="00CC246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40523B">
              <w:rPr>
                <w:rFonts w:cstheme="minorHAnsi"/>
                <w:b/>
                <w:bCs/>
                <w:color w:val="000000" w:themeColor="text1"/>
              </w:rPr>
              <w:t>Unit 1</w:t>
            </w:r>
            <w:r w:rsidR="00864AF0" w:rsidRPr="0040523B"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  <w:p w14:paraId="242AAC5F" w14:textId="3B4BBF4F" w:rsidR="00FB72C8" w:rsidRPr="0040523B" w:rsidRDefault="00FB72C8" w:rsidP="00CC246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40523B">
              <w:rPr>
                <w:rFonts w:cstheme="minorHAnsi"/>
                <w:b/>
                <w:bCs/>
                <w:color w:val="000000" w:themeColor="text1"/>
              </w:rPr>
              <w:t xml:space="preserve">Numbers to 100 </w:t>
            </w:r>
          </w:p>
        </w:tc>
        <w:tc>
          <w:tcPr>
            <w:tcW w:w="8063" w:type="dxa"/>
          </w:tcPr>
          <w:p w14:paraId="0B1EEEA9" w14:textId="194BB748" w:rsidR="00FB72C8" w:rsidRPr="0040523B" w:rsidRDefault="00FB72C8" w:rsidP="00FB72C8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052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numbers from zero to one hundred, count (up/forwards/back(wards)), ones (units), </w:t>
            </w:r>
            <w:r w:rsidR="00C5367D" w:rsidRPr="004052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tens, </w:t>
            </w:r>
            <w:r w:rsidRPr="004052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estimate, twos, fives, one-digit, two-digit, teens, place value, compare, order, fewer, fewest, smaller, smallest, less, less than, least, (&lt;), larger, largest, greater than, greatest, bigger, more, most, (&gt;), equal to, (=), nearly, roughly, close to, about the same as, just over, just under, exact, exactly, round to the nearest ten </w:t>
            </w:r>
          </w:p>
          <w:p w14:paraId="1D45B0E5" w14:textId="7F71F879" w:rsidR="00FB72C8" w:rsidRPr="0040523B" w:rsidRDefault="00FB72C8" w:rsidP="00CC246C">
            <w:pPr>
              <w:rPr>
                <w:rFonts w:cstheme="minorHAnsi"/>
                <w:color w:val="000000" w:themeColor="text1"/>
              </w:rPr>
            </w:pPr>
          </w:p>
        </w:tc>
      </w:tr>
      <w:tr w:rsidR="00613661" w:rsidRPr="0040523B" w14:paraId="041535AB" w14:textId="77777777" w:rsidTr="00CC246C">
        <w:trPr>
          <w:trHeight w:val="1336"/>
        </w:trPr>
        <w:tc>
          <w:tcPr>
            <w:tcW w:w="1429" w:type="dxa"/>
          </w:tcPr>
          <w:p w14:paraId="344C17DD" w14:textId="6A4C74F1" w:rsidR="00FB72C8" w:rsidRPr="0040523B" w:rsidRDefault="00FB72C8" w:rsidP="00CC246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40523B">
              <w:rPr>
                <w:rFonts w:cstheme="minorHAnsi"/>
                <w:b/>
                <w:bCs/>
                <w:color w:val="000000" w:themeColor="text1"/>
              </w:rPr>
              <w:t>Unit 2</w:t>
            </w:r>
            <w:r w:rsidR="00864AF0" w:rsidRPr="0040523B"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  <w:p w14:paraId="663C47E2" w14:textId="00937601" w:rsidR="00FB72C8" w:rsidRPr="0040523B" w:rsidRDefault="00FB72C8" w:rsidP="00CC246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40523B">
              <w:rPr>
                <w:rFonts w:cstheme="minorHAnsi"/>
                <w:b/>
                <w:bCs/>
                <w:color w:val="000000" w:themeColor="text1"/>
              </w:rPr>
              <w:t>Addition and Subtraction 1</w:t>
            </w:r>
          </w:p>
        </w:tc>
        <w:tc>
          <w:tcPr>
            <w:tcW w:w="8063" w:type="dxa"/>
          </w:tcPr>
          <w:p w14:paraId="2DA8A673" w14:textId="29020B5E" w:rsidR="00FB72C8" w:rsidRPr="0040523B" w:rsidRDefault="00FB72C8" w:rsidP="00FB72C8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052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addition, subtraction, plus, minus, equals, reasonable estimate, whole amount, part, ten, number line, number story, number sentence, fact family, branching bond, bar model, turnaround facts, opposite, inverse, strategy, doubles, near doubles, </w:t>
            </w:r>
            <w:r w:rsidR="00EF5A70" w:rsidRPr="004052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4052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in-between doubles, even, odd, friendly facts, fact groups, bonds of 10, zero, take away, missing part, difference, count on/back, calculation, related facts, multiples of ten </w:t>
            </w:r>
          </w:p>
          <w:p w14:paraId="6EC7DA79" w14:textId="5256489F" w:rsidR="00FB72C8" w:rsidRPr="0040523B" w:rsidRDefault="00FB72C8" w:rsidP="00CC246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13661" w:rsidRPr="0040523B" w14:paraId="143FAFF1" w14:textId="77777777" w:rsidTr="00030F84">
        <w:trPr>
          <w:trHeight w:val="1149"/>
        </w:trPr>
        <w:tc>
          <w:tcPr>
            <w:tcW w:w="1429" w:type="dxa"/>
          </w:tcPr>
          <w:p w14:paraId="3CB88F34" w14:textId="62B23948" w:rsidR="00FB72C8" w:rsidRPr="0040523B" w:rsidRDefault="00FB72C8" w:rsidP="00CC246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40523B">
              <w:rPr>
                <w:rFonts w:cstheme="minorHAnsi"/>
                <w:b/>
                <w:bCs/>
                <w:color w:val="000000" w:themeColor="text1"/>
              </w:rPr>
              <w:t>Unit 3</w:t>
            </w:r>
            <w:r w:rsidR="00864AF0" w:rsidRPr="0040523B"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  <w:p w14:paraId="1FCF65E1" w14:textId="22D7A5A8" w:rsidR="00FB72C8" w:rsidRPr="0040523B" w:rsidRDefault="00FB72C8" w:rsidP="00CC246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40523B">
              <w:rPr>
                <w:rFonts w:cstheme="minorHAnsi"/>
                <w:b/>
                <w:bCs/>
                <w:color w:val="000000" w:themeColor="text1"/>
              </w:rPr>
              <w:t>Fractions</w:t>
            </w:r>
          </w:p>
        </w:tc>
        <w:tc>
          <w:tcPr>
            <w:tcW w:w="8063" w:type="dxa"/>
          </w:tcPr>
          <w:p w14:paraId="1D991176" w14:textId="004BC701" w:rsidR="00FB72C8" w:rsidRPr="0040523B" w:rsidRDefault="00FB72C8" w:rsidP="00030F84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052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fraction(s), whole, part, equal, unequal, greater than, less than, fair, unfair, share, divide, split, equally, fairly, half, halves, quarter(s), ½, 2/2, ¼, 2/</w:t>
            </w:r>
            <w:proofErr w:type="gramStart"/>
            <w:r w:rsidRPr="004052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4 ,</w:t>
            </w:r>
            <w:proofErr w:type="gramEnd"/>
            <w:r w:rsidRPr="004052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¾ , 4/4 </w:t>
            </w:r>
            <w:r w:rsidR="009E1523" w:rsidRPr="004052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4052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same value, different appearance, compare, order, sets </w:t>
            </w:r>
          </w:p>
        </w:tc>
      </w:tr>
      <w:tr w:rsidR="00613661" w:rsidRPr="0040523B" w14:paraId="7005ED2C" w14:textId="77777777" w:rsidTr="00CC246C">
        <w:trPr>
          <w:trHeight w:val="1104"/>
        </w:trPr>
        <w:tc>
          <w:tcPr>
            <w:tcW w:w="1429" w:type="dxa"/>
          </w:tcPr>
          <w:p w14:paraId="6A4D5C62" w14:textId="0EF18619" w:rsidR="00FB72C8" w:rsidRPr="0040523B" w:rsidRDefault="00FB72C8" w:rsidP="00CC246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40523B">
              <w:rPr>
                <w:rFonts w:cstheme="minorHAnsi"/>
                <w:b/>
                <w:bCs/>
                <w:color w:val="000000" w:themeColor="text1"/>
              </w:rPr>
              <w:t>Unit 4</w:t>
            </w:r>
            <w:r w:rsidR="00864AF0" w:rsidRPr="0040523B"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  <w:p w14:paraId="34DDFF68" w14:textId="2BF6B3BD" w:rsidR="00FB72C8" w:rsidRPr="0040523B" w:rsidRDefault="00FB72C8" w:rsidP="00CC246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40523B">
              <w:rPr>
                <w:rFonts w:cstheme="minorHAnsi"/>
                <w:b/>
                <w:bCs/>
                <w:color w:val="000000" w:themeColor="text1"/>
              </w:rPr>
              <w:t>Data 1</w:t>
            </w:r>
          </w:p>
        </w:tc>
        <w:tc>
          <w:tcPr>
            <w:tcW w:w="8063" w:type="dxa"/>
          </w:tcPr>
          <w:p w14:paraId="6EBE20CC" w14:textId="77777777" w:rsidR="00886D5D" w:rsidRPr="0040523B" w:rsidRDefault="00FB72C8" w:rsidP="00FB72C8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052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tally marks, odd, even, compare, pictogram, symbol, data, information, more than, fewer than, most likely, least likely, graph, most popular, least popular, total, key</w:t>
            </w:r>
          </w:p>
          <w:p w14:paraId="2046D26B" w14:textId="77777777" w:rsidR="00886D5D" w:rsidRPr="0040523B" w:rsidRDefault="00886D5D" w:rsidP="00FB72C8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C612719" w14:textId="5CB50356" w:rsidR="00FB72C8" w:rsidRPr="0040523B" w:rsidRDefault="00FB72C8" w:rsidP="00FB72C8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052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To be used by the teacher: pose the question, plan, </w:t>
            </w:r>
            <w:r w:rsidR="00453599" w:rsidRPr="004052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data, </w:t>
            </w:r>
            <w:r w:rsidRPr="004052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analysis, conclusion </w:t>
            </w:r>
          </w:p>
          <w:p w14:paraId="077A0B08" w14:textId="77777777" w:rsidR="00FB72C8" w:rsidRPr="0040523B" w:rsidRDefault="00FB72C8" w:rsidP="00CC246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13661" w:rsidRPr="0040523B" w14:paraId="61854114" w14:textId="77777777" w:rsidTr="00CC246C">
        <w:trPr>
          <w:trHeight w:val="1135"/>
        </w:trPr>
        <w:tc>
          <w:tcPr>
            <w:tcW w:w="1429" w:type="dxa"/>
          </w:tcPr>
          <w:p w14:paraId="2E68A4D3" w14:textId="74703015" w:rsidR="00FB72C8" w:rsidRPr="0040523B" w:rsidRDefault="00FB72C8" w:rsidP="00CC246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40523B">
              <w:rPr>
                <w:rFonts w:cstheme="minorHAnsi"/>
                <w:b/>
                <w:bCs/>
                <w:color w:val="000000" w:themeColor="text1"/>
              </w:rPr>
              <w:t>Unit 5</w:t>
            </w:r>
            <w:r w:rsidR="00864AF0" w:rsidRPr="0040523B"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  <w:p w14:paraId="204B9B58" w14:textId="4461AED7" w:rsidR="00FB72C8" w:rsidRPr="0040523B" w:rsidRDefault="006B3347" w:rsidP="00CC246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40523B">
              <w:rPr>
                <w:rFonts w:cstheme="minorHAnsi"/>
                <w:b/>
                <w:bCs/>
                <w:color w:val="000000" w:themeColor="text1"/>
              </w:rPr>
              <w:t>Time 1</w:t>
            </w:r>
          </w:p>
        </w:tc>
        <w:tc>
          <w:tcPr>
            <w:tcW w:w="8063" w:type="dxa"/>
          </w:tcPr>
          <w:p w14:paraId="1742D221" w14:textId="6297DDB2" w:rsidR="006B3347" w:rsidRPr="0040523B" w:rsidRDefault="006B3347" w:rsidP="006B334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052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time, clock, watch, stopwatch, timer, </w:t>
            </w:r>
            <w:r w:rsidR="00D326B8" w:rsidRPr="004052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digital, </w:t>
            </w:r>
            <w:r w:rsidRPr="004052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second(s), minute(s), hour(s), day(s), week(s), month(s), year(s), season(s), fortnight(s), afternoon, halfway, last, longer, shorter, compare, order, greater than (&gt;), less than (&lt;), faster, slower, fastest, slowest, calendar, date, names of days, months and seasons, leap year, 1st, 2nd, 3rd …, weekdays, weekend, analogue,</w:t>
            </w:r>
            <w:r w:rsidR="00EF5A70" w:rsidRPr="004052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4052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short hour hand, long minute hand, o’clock, half past, __:30 (‘nine thirty’, etc.), quarter past, __:15 (‘nine fifteen’, etc.), quarter to, __: 45 (‘nine forty-five’, etc.) </w:t>
            </w:r>
          </w:p>
          <w:p w14:paraId="54F8A2AA" w14:textId="77777777" w:rsidR="00FB72C8" w:rsidRPr="0040523B" w:rsidRDefault="00FB72C8" w:rsidP="00CC246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13661" w:rsidRPr="0040523B" w14:paraId="03C71C12" w14:textId="77777777" w:rsidTr="00FB72C8">
        <w:trPr>
          <w:trHeight w:val="1339"/>
        </w:trPr>
        <w:tc>
          <w:tcPr>
            <w:tcW w:w="1429" w:type="dxa"/>
          </w:tcPr>
          <w:p w14:paraId="501E76A1" w14:textId="7D0CF06B" w:rsidR="00FB72C8" w:rsidRPr="0040523B" w:rsidRDefault="00FB72C8" w:rsidP="00CC246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40523B">
              <w:rPr>
                <w:rFonts w:cstheme="minorHAnsi"/>
                <w:b/>
                <w:bCs/>
                <w:color w:val="000000" w:themeColor="text1"/>
              </w:rPr>
              <w:t>Unit 6</w:t>
            </w:r>
            <w:r w:rsidR="00864AF0" w:rsidRPr="0040523B">
              <w:rPr>
                <w:rFonts w:cstheme="minorHAnsi"/>
                <w:b/>
                <w:bCs/>
                <w:color w:val="000000" w:themeColor="text1"/>
              </w:rPr>
              <w:t>:</w:t>
            </w:r>
            <w:r w:rsidRPr="0040523B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</w:p>
          <w:p w14:paraId="3BB9DA93" w14:textId="360DE4C3" w:rsidR="00FB72C8" w:rsidRPr="0040523B" w:rsidRDefault="006B3347" w:rsidP="00CC246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40523B">
              <w:rPr>
                <w:rFonts w:cstheme="minorHAnsi"/>
                <w:b/>
                <w:bCs/>
                <w:color w:val="000000" w:themeColor="text1"/>
              </w:rPr>
              <w:t>Shape</w:t>
            </w:r>
            <w:r w:rsidR="0090659B" w:rsidRPr="0040523B">
              <w:rPr>
                <w:rFonts w:cstheme="minorHAnsi"/>
                <w:b/>
                <w:bCs/>
                <w:color w:val="000000" w:themeColor="text1"/>
              </w:rPr>
              <w:t>s</w:t>
            </w:r>
          </w:p>
        </w:tc>
        <w:tc>
          <w:tcPr>
            <w:tcW w:w="8063" w:type="dxa"/>
          </w:tcPr>
          <w:p w14:paraId="64F02AFF" w14:textId="3B06E115" w:rsidR="006B3347" w:rsidRPr="0040523B" w:rsidRDefault="006B3347" w:rsidP="006B334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052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2-D shape, circle, triangle, square, rectangle, semi-circle, oval, hexagon, parallelogram, regular shape, corner, vertex/vertices, (straight/curved) side, polygon, 3-D shape, cube, cuboid, sphere, cylinder, cone, pyramid, roll, stack, slide, (flat) face, (straight/curved) edge, curved surface, point </w:t>
            </w:r>
          </w:p>
          <w:p w14:paraId="40CFED15" w14:textId="77777777" w:rsidR="00FB72C8" w:rsidRPr="0040523B" w:rsidRDefault="00FB72C8" w:rsidP="00CC246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13661" w:rsidRPr="0040523B" w14:paraId="1D8603ED" w14:textId="77777777" w:rsidTr="00FB72C8">
        <w:trPr>
          <w:trHeight w:val="1273"/>
        </w:trPr>
        <w:tc>
          <w:tcPr>
            <w:tcW w:w="1429" w:type="dxa"/>
          </w:tcPr>
          <w:p w14:paraId="088C7F10" w14:textId="02BBE355" w:rsidR="00FB72C8" w:rsidRPr="0040523B" w:rsidRDefault="00FB72C8" w:rsidP="00CC246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40523B">
              <w:rPr>
                <w:rFonts w:cstheme="minorHAnsi"/>
                <w:b/>
                <w:bCs/>
                <w:color w:val="000000" w:themeColor="text1"/>
              </w:rPr>
              <w:t>Unit 7</w:t>
            </w:r>
            <w:r w:rsidR="00864AF0" w:rsidRPr="0040523B"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  <w:p w14:paraId="19DFF262" w14:textId="79978B67" w:rsidR="00FB72C8" w:rsidRPr="0040523B" w:rsidRDefault="006B3347" w:rsidP="00CC246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40523B">
              <w:rPr>
                <w:rFonts w:cstheme="minorHAnsi"/>
                <w:b/>
                <w:bCs/>
                <w:color w:val="000000" w:themeColor="text1"/>
              </w:rPr>
              <w:t>Numbers to 200</w:t>
            </w:r>
          </w:p>
        </w:tc>
        <w:tc>
          <w:tcPr>
            <w:tcW w:w="8063" w:type="dxa"/>
          </w:tcPr>
          <w:p w14:paraId="05EF777A" w14:textId="495184D5" w:rsidR="006B3347" w:rsidRPr="0040523B" w:rsidRDefault="006B3347" w:rsidP="00886D5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052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numbers </w:t>
            </w:r>
            <w:r w:rsidR="009E1523" w:rsidRPr="004052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from </w:t>
            </w:r>
            <w:r w:rsidRPr="004052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zero to two hundred, count up, count forwards, count back/backwards, </w:t>
            </w:r>
            <w:r w:rsidR="00886D5D" w:rsidRPr="004052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ones (units), tens, fives,</w:t>
            </w:r>
            <w:r w:rsidR="00453599" w:rsidRPr="004052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twenties,</w:t>
            </w:r>
            <w:r w:rsidR="00886D5D" w:rsidRPr="004052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4052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hundreds, estimate, </w:t>
            </w:r>
            <w:r w:rsidR="006D649E" w:rsidRPr="004052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twos, </w:t>
            </w:r>
            <w:r w:rsidRPr="004052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one-digit number, two-digit number, three-digit number</w:t>
            </w:r>
            <w:r w:rsidR="00886D5D" w:rsidRPr="004052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="006D649E" w:rsidRPr="004052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‘teens’, </w:t>
            </w:r>
            <w:r w:rsidR="00886D5D" w:rsidRPr="004052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place value, compare, order, less than, fewer, smaller, less, (&lt;), greater than, larger, bigger, more, (&gt;), equal to, (=), least, fewest, fewer, smallest, smaller, greatest, greater, most, largest, larger, nearly, roughly, close to, about the same as, just over, just under, exact, exactly, round to the nearest ten</w:t>
            </w:r>
          </w:p>
          <w:p w14:paraId="0E66EC5A" w14:textId="792550F6" w:rsidR="00FB72C8" w:rsidRPr="0040523B" w:rsidRDefault="00FB72C8" w:rsidP="00CC246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13661" w:rsidRPr="0040523B" w14:paraId="79B5C6CA" w14:textId="77777777" w:rsidTr="00FB72C8">
        <w:trPr>
          <w:trHeight w:val="1273"/>
        </w:trPr>
        <w:tc>
          <w:tcPr>
            <w:tcW w:w="1429" w:type="dxa"/>
          </w:tcPr>
          <w:p w14:paraId="789BB529" w14:textId="5EAD04A0" w:rsidR="000E5E7D" w:rsidRPr="0040523B" w:rsidRDefault="000E5E7D" w:rsidP="00CC246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40523B">
              <w:rPr>
                <w:rFonts w:cstheme="minorHAnsi"/>
                <w:b/>
                <w:bCs/>
                <w:color w:val="000000" w:themeColor="text1"/>
              </w:rPr>
              <w:t>Unit 8: Addition and Subtraction 2</w:t>
            </w:r>
          </w:p>
        </w:tc>
        <w:tc>
          <w:tcPr>
            <w:tcW w:w="8063" w:type="dxa"/>
          </w:tcPr>
          <w:p w14:paraId="0881E188" w14:textId="4662D428" w:rsidR="000E5E7D" w:rsidRPr="0040523B" w:rsidRDefault="00886D5D" w:rsidP="00886D5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052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adding, subtracting, +, –, =, add, take away, fact family, branching bond, whole, parts, turnaround facts, inverse, tens, ones, count on/back, column method, branching, related facts, number story, number sentence, in total, more, less, row, column, above, below, adding/subtracting in chunks, difference</w:t>
            </w:r>
            <w:r w:rsidR="00CA5525" w:rsidRPr="004052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renaming</w:t>
            </w:r>
          </w:p>
        </w:tc>
      </w:tr>
    </w:tbl>
    <w:p w14:paraId="0E01817B" w14:textId="4C152B1E" w:rsidR="00991E8F" w:rsidRPr="0040523B" w:rsidRDefault="00613661" w:rsidP="006C4988">
      <w:pPr>
        <w:pStyle w:val="Heading2"/>
        <w:jc w:val="center"/>
        <w:rPr>
          <w:rFonts w:cstheme="majorHAnsi"/>
          <w:b/>
          <w:bCs/>
          <w:color w:val="2F5496"/>
          <w:sz w:val="36"/>
          <w:szCs w:val="36"/>
        </w:rPr>
      </w:pPr>
      <w:r w:rsidRPr="0040523B">
        <w:rPr>
          <w:rFonts w:cstheme="majorHAnsi"/>
          <w:b/>
          <w:bCs/>
          <w:color w:val="2F5496"/>
          <w:sz w:val="36"/>
          <w:szCs w:val="36"/>
        </w:rPr>
        <w:t>2nd</w:t>
      </w:r>
      <w:r w:rsidR="006C4988" w:rsidRPr="0040523B">
        <w:rPr>
          <w:rFonts w:cstheme="majorHAnsi"/>
          <w:b/>
          <w:bCs/>
          <w:color w:val="2F5496"/>
          <w:sz w:val="36"/>
          <w:szCs w:val="36"/>
        </w:rPr>
        <w:t xml:space="preserve"> Class</w:t>
      </w:r>
      <w:r w:rsidR="00571CB8" w:rsidRPr="0040523B">
        <w:rPr>
          <w:rFonts w:cstheme="majorHAnsi"/>
          <w:b/>
          <w:bCs/>
          <w:color w:val="2F5496"/>
          <w:sz w:val="36"/>
          <w:szCs w:val="36"/>
        </w:rPr>
        <w:t xml:space="preserve"> </w:t>
      </w:r>
      <w:r w:rsidR="00571CB8" w:rsidRPr="0040523B">
        <w:rPr>
          <w:rFonts w:cstheme="majorHAnsi"/>
          <w:b/>
          <w:bCs/>
          <w:i/>
          <w:iCs/>
          <w:color w:val="2F5496"/>
          <w:sz w:val="36"/>
          <w:szCs w:val="36"/>
        </w:rPr>
        <w:t>Maths and Me</w:t>
      </w:r>
      <w:r w:rsidR="006C4988" w:rsidRPr="0040523B">
        <w:rPr>
          <w:rFonts w:cstheme="majorHAnsi"/>
          <w:b/>
          <w:bCs/>
          <w:color w:val="2F5496"/>
          <w:sz w:val="36"/>
          <w:szCs w:val="36"/>
        </w:rPr>
        <w:t xml:space="preserve"> Maths Language Overview</w:t>
      </w:r>
    </w:p>
    <w:p w14:paraId="22703AEB" w14:textId="77777777" w:rsidR="00E3000B" w:rsidRPr="0040523B" w:rsidRDefault="00E3000B" w:rsidP="00E3000B">
      <w:pPr>
        <w:rPr>
          <w:rFonts w:cstheme="minorHAnsi"/>
        </w:rPr>
      </w:pPr>
    </w:p>
    <w:p w14:paraId="485707EB" w14:textId="77777777" w:rsidR="00E3000B" w:rsidRPr="0040523B" w:rsidRDefault="00E3000B" w:rsidP="00E3000B">
      <w:pPr>
        <w:rPr>
          <w:rFonts w:cstheme="minorHAnsi"/>
        </w:rPr>
      </w:pPr>
    </w:p>
    <w:tbl>
      <w:tblPr>
        <w:tblStyle w:val="TableGrid"/>
        <w:tblpPr w:leftFromText="180" w:rightFromText="180" w:horzAnchor="margin" w:tblpY="645"/>
        <w:tblW w:w="9492" w:type="dxa"/>
        <w:tblLook w:val="04A0" w:firstRow="1" w:lastRow="0" w:firstColumn="1" w:lastColumn="0" w:noHBand="0" w:noVBand="1"/>
      </w:tblPr>
      <w:tblGrid>
        <w:gridCol w:w="1614"/>
        <w:gridCol w:w="7878"/>
      </w:tblGrid>
      <w:tr w:rsidR="00E3000B" w:rsidRPr="0040523B" w14:paraId="6F648363" w14:textId="77777777" w:rsidTr="006F1703">
        <w:trPr>
          <w:trHeight w:val="1266"/>
        </w:trPr>
        <w:tc>
          <w:tcPr>
            <w:tcW w:w="1429" w:type="dxa"/>
          </w:tcPr>
          <w:p w14:paraId="2CAB2504" w14:textId="21859DBC" w:rsidR="00E3000B" w:rsidRPr="0040523B" w:rsidRDefault="00E3000B" w:rsidP="006F1703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40523B">
              <w:rPr>
                <w:rFonts w:cstheme="minorHAnsi"/>
                <w:b/>
                <w:bCs/>
                <w:color w:val="000000" w:themeColor="text1"/>
              </w:rPr>
              <w:t>Unit 9:</w:t>
            </w:r>
          </w:p>
          <w:p w14:paraId="3CB7CA84" w14:textId="4A8E96D9" w:rsidR="00E3000B" w:rsidRPr="0040523B" w:rsidRDefault="00707068" w:rsidP="006F1703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40523B">
              <w:rPr>
                <w:rFonts w:cstheme="minorHAnsi"/>
                <w:b/>
                <w:bCs/>
                <w:color w:val="000000" w:themeColor="text1"/>
              </w:rPr>
              <w:t>Location and Transformation</w:t>
            </w:r>
          </w:p>
        </w:tc>
        <w:tc>
          <w:tcPr>
            <w:tcW w:w="8063" w:type="dxa"/>
          </w:tcPr>
          <w:p w14:paraId="6218E05F" w14:textId="6B20F226" w:rsidR="00E3000B" w:rsidRPr="0040523B" w:rsidRDefault="00707068" w:rsidP="00E3000B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0523B">
              <w:rPr>
                <w:rFonts w:asciiTheme="minorHAnsi" w:hAnsiTheme="minorHAnsi" w:cstheme="minorHAnsi"/>
                <w:sz w:val="22"/>
                <w:szCs w:val="22"/>
              </w:rPr>
              <w:t xml:space="preserve">bird’s-eye/aerial view, street view, </w:t>
            </w:r>
            <w:r w:rsidR="006A6E12" w:rsidRPr="0040523B">
              <w:rPr>
                <w:rFonts w:asciiTheme="minorHAnsi" w:hAnsiTheme="minorHAnsi" w:cstheme="minorHAnsi"/>
                <w:sz w:val="22"/>
                <w:szCs w:val="22"/>
              </w:rPr>
              <w:t xml:space="preserve">top, bottom, middle, left, right, centre, between, map, location, grid, column, row, grid reference, full turn, half turn, quarter turn, three quarter turns, clockwise, anti-clockwise, opposite, journey, route, </w:t>
            </w:r>
            <w:r w:rsidR="00953E6F" w:rsidRPr="0040523B">
              <w:rPr>
                <w:rFonts w:asciiTheme="minorHAnsi" w:hAnsiTheme="minorHAnsi" w:cstheme="minorHAnsi"/>
                <w:sz w:val="22"/>
                <w:szCs w:val="22"/>
              </w:rPr>
              <w:t>square corner, right angle, reflection, mirror symmetry, line of symmetry, flip, slide/translation, turn/rotation, flip/reflection, tessellate, tessellations, cover, without gaps, repeat</w:t>
            </w:r>
          </w:p>
        </w:tc>
      </w:tr>
      <w:tr w:rsidR="00E3000B" w:rsidRPr="0040523B" w14:paraId="333E61CF" w14:textId="77777777" w:rsidTr="006F1703">
        <w:trPr>
          <w:trHeight w:val="1336"/>
        </w:trPr>
        <w:tc>
          <w:tcPr>
            <w:tcW w:w="1429" w:type="dxa"/>
          </w:tcPr>
          <w:p w14:paraId="7E1155DC" w14:textId="1A43ED19" w:rsidR="00E3000B" w:rsidRPr="0040523B" w:rsidRDefault="00E3000B" w:rsidP="006F1703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40523B">
              <w:rPr>
                <w:rFonts w:cstheme="minorHAnsi"/>
                <w:b/>
                <w:bCs/>
                <w:color w:val="000000" w:themeColor="text1"/>
              </w:rPr>
              <w:t>Unit 10:</w:t>
            </w:r>
          </w:p>
          <w:p w14:paraId="7A17E483" w14:textId="1C4CEB68" w:rsidR="00E3000B" w:rsidRPr="0040523B" w:rsidRDefault="00953E6F" w:rsidP="006F1703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40523B">
              <w:rPr>
                <w:rFonts w:cstheme="minorHAnsi"/>
                <w:b/>
                <w:bCs/>
                <w:color w:val="000000" w:themeColor="text1"/>
              </w:rPr>
              <w:t>Measuring 1</w:t>
            </w:r>
          </w:p>
        </w:tc>
        <w:tc>
          <w:tcPr>
            <w:tcW w:w="8063" w:type="dxa"/>
          </w:tcPr>
          <w:p w14:paraId="668C6653" w14:textId="3DDFAC30" w:rsidR="00E3000B" w:rsidRPr="0040523B" w:rsidRDefault="003C2A3C" w:rsidP="003C2A3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40523B">
              <w:rPr>
                <w:rFonts w:cstheme="minorHAnsi"/>
                <w:kern w:val="0"/>
              </w:rPr>
              <w:t>estimate, measure, length, height, width, long, longer, longest, short, shorter, shortest, tall, taller, tallest, wide, wider, widest, metre (m), rulers, measuring tape, about, less than (&lt;), greater than (&gt;), half (</w:t>
            </w:r>
            <w:r w:rsidR="006D649E" w:rsidRPr="0040523B">
              <w:rPr>
                <w:rFonts w:cstheme="minorHAnsi"/>
                <w:color w:val="000000" w:themeColor="text1"/>
              </w:rPr>
              <w:t>½</w:t>
            </w:r>
            <w:r w:rsidRPr="0040523B">
              <w:rPr>
                <w:rFonts w:cstheme="minorHAnsi"/>
                <w:kern w:val="0"/>
              </w:rPr>
              <w:t>), quarter (</w:t>
            </w:r>
            <w:r w:rsidR="006D649E" w:rsidRPr="0040523B">
              <w:rPr>
                <w:rFonts w:cstheme="minorHAnsi"/>
                <w:color w:val="000000" w:themeColor="text1"/>
              </w:rPr>
              <w:t>¼</w:t>
            </w:r>
            <w:r w:rsidRPr="0040523B">
              <w:rPr>
                <w:rFonts w:cstheme="minorHAnsi"/>
                <w:kern w:val="0"/>
              </w:rPr>
              <w:t xml:space="preserve">), </w:t>
            </w:r>
            <w:r w:rsidR="007104F9" w:rsidRPr="0040523B">
              <w:rPr>
                <w:rFonts w:cstheme="minorHAnsi"/>
                <w:kern w:val="0"/>
              </w:rPr>
              <w:t>centimetre (cm)</w:t>
            </w:r>
          </w:p>
        </w:tc>
      </w:tr>
      <w:tr w:rsidR="00E3000B" w:rsidRPr="0040523B" w14:paraId="374E5B4C" w14:textId="77777777" w:rsidTr="006F1703">
        <w:trPr>
          <w:trHeight w:val="1149"/>
        </w:trPr>
        <w:tc>
          <w:tcPr>
            <w:tcW w:w="1429" w:type="dxa"/>
          </w:tcPr>
          <w:p w14:paraId="7B3B1777" w14:textId="75647FF6" w:rsidR="00E3000B" w:rsidRPr="0040523B" w:rsidRDefault="00E3000B" w:rsidP="006F1703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40523B">
              <w:rPr>
                <w:rFonts w:cstheme="minorHAnsi"/>
                <w:b/>
                <w:bCs/>
                <w:color w:val="000000" w:themeColor="text1"/>
              </w:rPr>
              <w:t>Unit 11:</w:t>
            </w:r>
          </w:p>
          <w:p w14:paraId="25002532" w14:textId="169ECBE9" w:rsidR="00E3000B" w:rsidRPr="0040523B" w:rsidRDefault="007104F9" w:rsidP="006F1703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40523B">
              <w:rPr>
                <w:rFonts w:cstheme="minorHAnsi"/>
                <w:b/>
                <w:bCs/>
                <w:color w:val="000000" w:themeColor="text1"/>
              </w:rPr>
              <w:t>Patterns</w:t>
            </w:r>
          </w:p>
        </w:tc>
        <w:tc>
          <w:tcPr>
            <w:tcW w:w="8063" w:type="dxa"/>
          </w:tcPr>
          <w:p w14:paraId="119FB779" w14:textId="2277257E" w:rsidR="00E3000B" w:rsidRPr="0040523B" w:rsidRDefault="007104F9" w:rsidP="006F170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0523B">
              <w:rPr>
                <w:rFonts w:asciiTheme="minorHAnsi" w:hAnsiTheme="minorHAnsi" w:cstheme="minorHAnsi"/>
                <w:sz w:val="22"/>
                <w:szCs w:val="22"/>
              </w:rPr>
              <w:t xml:space="preserve">patterns, repeating, growing (increasing), shrinking (decreasing), symmetrical, </w:t>
            </w:r>
            <w:r w:rsidR="00AE31A3" w:rsidRPr="0040523B">
              <w:rPr>
                <w:rFonts w:asciiTheme="minorHAnsi" w:hAnsiTheme="minorHAnsi" w:cstheme="minorHAnsi"/>
                <w:sz w:val="22"/>
                <w:szCs w:val="22"/>
              </w:rPr>
              <w:t xml:space="preserve">elements, core, predict, next, before, continue, term, change, adding, subtracting, rule, </w:t>
            </w:r>
            <w:r w:rsidR="00D607B8" w:rsidRPr="0040523B">
              <w:rPr>
                <w:rFonts w:asciiTheme="minorHAnsi" w:hAnsiTheme="minorHAnsi" w:cstheme="minorHAnsi"/>
                <w:sz w:val="22"/>
                <w:szCs w:val="22"/>
              </w:rPr>
              <w:t>odd, even, multiple</w:t>
            </w:r>
          </w:p>
        </w:tc>
      </w:tr>
      <w:tr w:rsidR="00E3000B" w:rsidRPr="0040523B" w14:paraId="108FF984" w14:textId="77777777" w:rsidTr="006F1703">
        <w:trPr>
          <w:trHeight w:val="1104"/>
        </w:trPr>
        <w:tc>
          <w:tcPr>
            <w:tcW w:w="1429" w:type="dxa"/>
          </w:tcPr>
          <w:p w14:paraId="5411513E" w14:textId="0AD0F646" w:rsidR="00E3000B" w:rsidRPr="0040523B" w:rsidRDefault="00E3000B" w:rsidP="006F1703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40523B">
              <w:rPr>
                <w:rFonts w:cstheme="minorHAnsi"/>
                <w:b/>
                <w:bCs/>
                <w:color w:val="000000" w:themeColor="text1"/>
              </w:rPr>
              <w:t>Unit 12:</w:t>
            </w:r>
          </w:p>
          <w:p w14:paraId="3766A12C" w14:textId="0720F727" w:rsidR="00E3000B" w:rsidRPr="0040523B" w:rsidRDefault="00D607B8" w:rsidP="006F1703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40523B">
              <w:rPr>
                <w:rFonts w:cstheme="minorHAnsi"/>
                <w:b/>
                <w:bCs/>
                <w:color w:val="000000" w:themeColor="text1"/>
              </w:rPr>
              <w:t>Addition and Subtraction 3</w:t>
            </w:r>
          </w:p>
        </w:tc>
        <w:tc>
          <w:tcPr>
            <w:tcW w:w="8063" w:type="dxa"/>
          </w:tcPr>
          <w:p w14:paraId="283EE97C" w14:textId="565AA30C" w:rsidR="00E3000B" w:rsidRPr="0040523B" w:rsidRDefault="004E66AD" w:rsidP="004E66AD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40523B">
              <w:rPr>
                <w:rFonts w:cstheme="minorHAnsi"/>
                <w:kern w:val="0"/>
              </w:rPr>
              <w:t xml:space="preserve">subtracting, minus, take-away, count back (–), is equal to/equal(s) (=), bonds, how many, how many more, tens, number story, number sentence, branching, branching bond, related facts, estimate, reasonable, check, inverse, efficient, renaming, column method, ones, </w:t>
            </w:r>
            <w:r w:rsidR="00FB0FE6" w:rsidRPr="0040523B">
              <w:rPr>
                <w:rFonts w:cstheme="minorHAnsi"/>
                <w:kern w:val="0"/>
              </w:rPr>
              <w:t>hundr</w:t>
            </w:r>
            <w:r w:rsidRPr="0040523B">
              <w:rPr>
                <w:rFonts w:cstheme="minorHAnsi"/>
                <w:kern w:val="0"/>
              </w:rPr>
              <w:t xml:space="preserve">ed, left, in the beginning, used, </w:t>
            </w:r>
            <w:r w:rsidR="00C8606C" w:rsidRPr="0040523B">
              <w:rPr>
                <w:rFonts w:cstheme="minorHAnsi"/>
                <w:kern w:val="0"/>
              </w:rPr>
              <w:t>adding, add, count on (+), more, less, row, column, above, below, compare, difference, chunks</w:t>
            </w:r>
          </w:p>
        </w:tc>
      </w:tr>
      <w:tr w:rsidR="00E3000B" w:rsidRPr="0040523B" w14:paraId="0A4D7CFC" w14:textId="77777777" w:rsidTr="006F1703">
        <w:trPr>
          <w:trHeight w:val="1135"/>
        </w:trPr>
        <w:tc>
          <w:tcPr>
            <w:tcW w:w="1429" w:type="dxa"/>
          </w:tcPr>
          <w:p w14:paraId="7E63EAA8" w14:textId="2EB4CC88" w:rsidR="00E3000B" w:rsidRPr="0040523B" w:rsidRDefault="00E3000B" w:rsidP="006F1703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40523B">
              <w:rPr>
                <w:rFonts w:cstheme="minorHAnsi"/>
                <w:b/>
                <w:bCs/>
                <w:color w:val="000000" w:themeColor="text1"/>
              </w:rPr>
              <w:t>Unit 13:</w:t>
            </w:r>
          </w:p>
          <w:p w14:paraId="5A2E2797" w14:textId="651A737B" w:rsidR="00E3000B" w:rsidRPr="0040523B" w:rsidRDefault="00C8606C" w:rsidP="006F1703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40523B">
              <w:rPr>
                <w:rFonts w:cstheme="minorHAnsi"/>
                <w:b/>
                <w:bCs/>
                <w:color w:val="000000" w:themeColor="text1"/>
              </w:rPr>
              <w:t>Measuring 2</w:t>
            </w:r>
          </w:p>
        </w:tc>
        <w:tc>
          <w:tcPr>
            <w:tcW w:w="8063" w:type="dxa"/>
          </w:tcPr>
          <w:p w14:paraId="36AF9E02" w14:textId="265220C4" w:rsidR="00A41C9B" w:rsidRPr="0040523B" w:rsidRDefault="00917389" w:rsidP="00DC6CD3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40523B">
              <w:rPr>
                <w:rFonts w:cstheme="minorHAnsi"/>
                <w:kern w:val="0"/>
              </w:rPr>
              <w:t>measure, weigh, weight, heavy, heavier, heaviest, light, lighter, lightest, balance scales, balanced, compare, estimate, units, less than (&lt;), greater than (&gt;), equals (=)</w:t>
            </w:r>
            <w:r w:rsidRPr="0040523B">
              <w:rPr>
                <w:rFonts w:cstheme="minorHAnsi"/>
              </w:rPr>
              <w:t>,</w:t>
            </w:r>
            <w:r w:rsidR="00FB0FE6" w:rsidRPr="0040523B">
              <w:rPr>
                <w:rFonts w:cstheme="minorHAnsi"/>
              </w:rPr>
              <w:t xml:space="preserve"> </w:t>
            </w:r>
            <w:r w:rsidRPr="0040523B">
              <w:rPr>
                <w:rFonts w:cstheme="minorHAnsi"/>
                <w:kern w:val="0"/>
              </w:rPr>
              <w:t>kilograms (kg), half (</w:t>
            </w:r>
            <w:r w:rsidR="00FB0FE6" w:rsidRPr="0040523B">
              <w:rPr>
                <w:rFonts w:cstheme="minorHAnsi"/>
                <w:color w:val="000000" w:themeColor="text1"/>
              </w:rPr>
              <w:t>½</w:t>
            </w:r>
            <w:r w:rsidRPr="0040523B">
              <w:rPr>
                <w:rFonts w:cstheme="minorHAnsi"/>
                <w:kern w:val="0"/>
              </w:rPr>
              <w:t>), quarter (</w:t>
            </w:r>
            <w:r w:rsidR="00FB0FE6" w:rsidRPr="0040523B">
              <w:rPr>
                <w:rFonts w:cstheme="minorHAnsi"/>
                <w:color w:val="000000" w:themeColor="text1"/>
              </w:rPr>
              <w:t>¼</w:t>
            </w:r>
            <w:r w:rsidRPr="0040523B">
              <w:rPr>
                <w:rFonts w:cstheme="minorHAnsi"/>
                <w:kern w:val="0"/>
              </w:rPr>
              <w:t xml:space="preserve">), about, </w:t>
            </w:r>
            <w:r w:rsidR="00DC6CD3" w:rsidRPr="0040523B">
              <w:rPr>
                <w:rFonts w:cstheme="minorHAnsi"/>
                <w:kern w:val="0"/>
              </w:rPr>
              <w:t>more than, less than, most, least, full, empty, half full, quarter full, greater/greatest capacity, less/least</w:t>
            </w:r>
            <w:r w:rsidR="00AF662C" w:rsidRPr="0040523B">
              <w:rPr>
                <w:rFonts w:cstheme="minorHAnsi"/>
                <w:kern w:val="0"/>
              </w:rPr>
              <w:t xml:space="preserve"> </w:t>
            </w:r>
            <w:r w:rsidR="00DC6CD3" w:rsidRPr="0040523B">
              <w:rPr>
                <w:rFonts w:cstheme="minorHAnsi"/>
                <w:kern w:val="0"/>
              </w:rPr>
              <w:t xml:space="preserve">capacity, units, cups, litres (l), shortest, longest, tallest, bar model, </w:t>
            </w:r>
            <w:r w:rsidR="00AF662C" w:rsidRPr="0040523B">
              <w:rPr>
                <w:rFonts w:cstheme="minorHAnsi"/>
                <w:kern w:val="0"/>
              </w:rPr>
              <w:t>add, total, subtract, take away, difference, count on, bar model, further, distance, height</w:t>
            </w:r>
            <w:r w:rsidR="00FB0FE6" w:rsidRPr="0040523B">
              <w:rPr>
                <w:rFonts w:cstheme="minorHAnsi"/>
                <w:kern w:val="0"/>
              </w:rPr>
              <w:t xml:space="preserve"> </w:t>
            </w:r>
          </w:p>
        </w:tc>
      </w:tr>
      <w:tr w:rsidR="00E3000B" w:rsidRPr="0040523B" w14:paraId="62D936B4" w14:textId="77777777" w:rsidTr="006F1703">
        <w:trPr>
          <w:trHeight w:val="1339"/>
        </w:trPr>
        <w:tc>
          <w:tcPr>
            <w:tcW w:w="1429" w:type="dxa"/>
          </w:tcPr>
          <w:p w14:paraId="59C0833F" w14:textId="36EE44C8" w:rsidR="00E3000B" w:rsidRPr="0040523B" w:rsidRDefault="00E3000B" w:rsidP="006F1703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40523B">
              <w:rPr>
                <w:rFonts w:cstheme="minorHAnsi"/>
                <w:b/>
                <w:bCs/>
                <w:color w:val="000000" w:themeColor="text1"/>
              </w:rPr>
              <w:t xml:space="preserve">Unit 14: </w:t>
            </w:r>
          </w:p>
          <w:p w14:paraId="4977EE77" w14:textId="569C300C" w:rsidR="00E3000B" w:rsidRPr="0040523B" w:rsidRDefault="00AF662C" w:rsidP="006F1703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40523B">
              <w:rPr>
                <w:rFonts w:cstheme="minorHAnsi"/>
                <w:b/>
                <w:bCs/>
                <w:color w:val="000000" w:themeColor="text1"/>
              </w:rPr>
              <w:t>Time 2</w:t>
            </w:r>
          </w:p>
        </w:tc>
        <w:tc>
          <w:tcPr>
            <w:tcW w:w="8063" w:type="dxa"/>
          </w:tcPr>
          <w:p w14:paraId="4D236B53" w14:textId="5995135D" w:rsidR="00E3000B" w:rsidRPr="0040523B" w:rsidRDefault="00A819CA" w:rsidP="00A819CA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40523B">
              <w:rPr>
                <w:rFonts w:cstheme="minorHAnsi"/>
                <w:kern w:val="0"/>
              </w:rPr>
              <w:t>a.m. and p.m., day, night, midnight, midday, noon, morning, afternoon, evening, o’clock, half past, quarter past, quarter to, duration, how long, time number lines, timetable</w:t>
            </w:r>
          </w:p>
        </w:tc>
      </w:tr>
      <w:tr w:rsidR="00E3000B" w:rsidRPr="0040523B" w14:paraId="763F442E" w14:textId="77777777" w:rsidTr="006F1703">
        <w:trPr>
          <w:trHeight w:val="1273"/>
        </w:trPr>
        <w:tc>
          <w:tcPr>
            <w:tcW w:w="1429" w:type="dxa"/>
          </w:tcPr>
          <w:p w14:paraId="42147247" w14:textId="0207AACE" w:rsidR="00E3000B" w:rsidRPr="0040523B" w:rsidRDefault="00E3000B" w:rsidP="006F1703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40523B">
              <w:rPr>
                <w:rFonts w:cstheme="minorHAnsi"/>
                <w:b/>
                <w:bCs/>
                <w:color w:val="000000" w:themeColor="text1"/>
              </w:rPr>
              <w:t>Unit 15:</w:t>
            </w:r>
          </w:p>
          <w:p w14:paraId="2570F44C" w14:textId="54849840" w:rsidR="00E3000B" w:rsidRPr="0040523B" w:rsidRDefault="00573FBD" w:rsidP="006F1703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40523B">
              <w:rPr>
                <w:rFonts w:cstheme="minorHAnsi"/>
                <w:b/>
                <w:bCs/>
                <w:color w:val="000000" w:themeColor="text1"/>
              </w:rPr>
              <w:t>Money</w:t>
            </w:r>
          </w:p>
        </w:tc>
        <w:tc>
          <w:tcPr>
            <w:tcW w:w="8063" w:type="dxa"/>
          </w:tcPr>
          <w:p w14:paraId="5ED6EC97" w14:textId="3C51D1A8" w:rsidR="00E3000B" w:rsidRPr="0040523B" w:rsidRDefault="00573FBD" w:rsidP="00596C81">
            <w:pPr>
              <w:pStyle w:val="Pa01"/>
              <w:spacing w:before="40"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523B">
              <w:rPr>
                <w:rFonts w:asciiTheme="minorHAnsi" w:hAnsiTheme="minorHAnsi" w:cstheme="minorHAnsi"/>
                <w:color w:val="211D1E"/>
                <w:sz w:val="22"/>
                <w:szCs w:val="22"/>
              </w:rPr>
              <w:t xml:space="preserve">money, coin(s), note(s), metal, paper, currency, cent, euro, market, trader, customer, stall(s), altogether, total, how much?, </w:t>
            </w:r>
            <w:r w:rsidR="00146C97" w:rsidRPr="0040523B">
              <w:rPr>
                <w:rFonts w:asciiTheme="minorHAnsi" w:hAnsiTheme="minorHAnsi" w:cstheme="minorHAnsi"/>
                <w:color w:val="211D1E"/>
                <w:sz w:val="22"/>
                <w:szCs w:val="22"/>
              </w:rPr>
              <w:t>symbol, decimal point,</w:t>
            </w:r>
            <w:r w:rsidR="0029658A" w:rsidRPr="0040523B">
              <w:rPr>
                <w:rFonts w:asciiTheme="minorHAnsi" w:hAnsiTheme="minorHAnsi" w:cstheme="minorHAnsi"/>
                <w:color w:val="211D1E"/>
                <w:sz w:val="22"/>
                <w:szCs w:val="22"/>
              </w:rPr>
              <w:t xml:space="preserve"> </w:t>
            </w:r>
            <w:r w:rsidR="00146C97" w:rsidRPr="0040523B">
              <w:rPr>
                <w:rFonts w:asciiTheme="minorHAnsi" w:hAnsiTheme="minorHAnsi" w:cstheme="minorHAnsi"/>
                <w:color w:val="211D1E"/>
                <w:sz w:val="22"/>
                <w:szCs w:val="22"/>
              </w:rPr>
              <w:t>bank card, debit card, credit card, exact amount/change, bus/train fare, contactless (payment), ‘same value, different appearance’,</w:t>
            </w:r>
            <w:r w:rsidR="0029658A" w:rsidRPr="0040523B">
              <w:rPr>
                <w:rFonts w:asciiTheme="minorHAnsi" w:hAnsiTheme="minorHAnsi" w:cstheme="minorHAnsi"/>
                <w:color w:val="211D1E"/>
                <w:sz w:val="22"/>
                <w:szCs w:val="22"/>
              </w:rPr>
              <w:t xml:space="preserve"> greater than, less than, more, less, most, least, worth the same, same value, total, altogether, finding change</w:t>
            </w:r>
          </w:p>
        </w:tc>
      </w:tr>
      <w:tr w:rsidR="00E3000B" w:rsidRPr="0040523B" w14:paraId="46888164" w14:textId="77777777" w:rsidTr="006F1703">
        <w:trPr>
          <w:trHeight w:val="1273"/>
        </w:trPr>
        <w:tc>
          <w:tcPr>
            <w:tcW w:w="1429" w:type="dxa"/>
          </w:tcPr>
          <w:p w14:paraId="25DA4153" w14:textId="77777777" w:rsidR="00E3000B" w:rsidRPr="0040523B" w:rsidRDefault="00E3000B" w:rsidP="006F1703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40523B">
              <w:rPr>
                <w:rFonts w:cstheme="minorHAnsi"/>
                <w:b/>
                <w:bCs/>
                <w:color w:val="000000" w:themeColor="text1"/>
              </w:rPr>
              <w:t xml:space="preserve">Unit 16: </w:t>
            </w:r>
          </w:p>
          <w:p w14:paraId="7427850E" w14:textId="5DCAAB14" w:rsidR="0029658A" w:rsidRPr="0040523B" w:rsidRDefault="0029658A" w:rsidP="006F1703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40523B">
              <w:rPr>
                <w:rFonts w:cstheme="minorHAnsi"/>
                <w:b/>
                <w:bCs/>
                <w:color w:val="000000" w:themeColor="text1"/>
              </w:rPr>
              <w:t>Data 2</w:t>
            </w:r>
          </w:p>
        </w:tc>
        <w:tc>
          <w:tcPr>
            <w:tcW w:w="8063" w:type="dxa"/>
          </w:tcPr>
          <w:p w14:paraId="38B12F59" w14:textId="6BD65726" w:rsidR="00583A4F" w:rsidRPr="0040523B" w:rsidRDefault="00583A4F" w:rsidP="00596C81">
            <w:pPr>
              <w:pStyle w:val="Pa03"/>
              <w:spacing w:before="40"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523B">
              <w:rPr>
                <w:rFonts w:asciiTheme="minorHAnsi" w:hAnsiTheme="minorHAnsi" w:cstheme="minorHAnsi"/>
                <w:color w:val="211D1E"/>
                <w:sz w:val="22"/>
                <w:szCs w:val="22"/>
              </w:rPr>
              <w:t>more than, less than, fewer than, total, altogether,</w:t>
            </w:r>
            <w:r w:rsidR="00596C81" w:rsidRPr="0040523B">
              <w:rPr>
                <w:rFonts w:asciiTheme="minorHAnsi" w:hAnsiTheme="minorHAnsi" w:cstheme="minorHAnsi"/>
                <w:color w:val="211D1E"/>
                <w:sz w:val="22"/>
                <w:szCs w:val="22"/>
              </w:rPr>
              <w:t xml:space="preserve"> </w:t>
            </w:r>
            <w:r w:rsidRPr="0040523B">
              <w:rPr>
                <w:rFonts w:asciiTheme="minorHAnsi" w:hAnsiTheme="minorHAnsi" w:cstheme="minorHAnsi"/>
                <w:color w:val="211D1E"/>
                <w:sz w:val="22"/>
                <w:szCs w:val="22"/>
              </w:rPr>
              <w:t>popular, block graph, data, information, more … than …, fewer … than …, twice, half,</w:t>
            </w:r>
            <w:r w:rsidR="00596C81" w:rsidRPr="0040523B">
              <w:rPr>
                <w:rFonts w:asciiTheme="minorHAnsi" w:hAnsiTheme="minorHAnsi" w:cstheme="minorHAnsi"/>
                <w:color w:val="211D1E"/>
                <w:sz w:val="22"/>
                <w:szCs w:val="22"/>
              </w:rPr>
              <w:t xml:space="preserve"> </w:t>
            </w:r>
            <w:r w:rsidRPr="0040523B">
              <w:rPr>
                <w:rFonts w:asciiTheme="minorHAnsi" w:hAnsiTheme="minorHAnsi" w:cstheme="minorHAnsi"/>
                <w:color w:val="211D1E"/>
                <w:sz w:val="22"/>
                <w:szCs w:val="22"/>
              </w:rPr>
              <w:t>scale</w:t>
            </w:r>
          </w:p>
          <w:p w14:paraId="7740114F" w14:textId="77777777" w:rsidR="0030209A" w:rsidRPr="0040523B" w:rsidRDefault="0030209A" w:rsidP="00596C81">
            <w:pPr>
              <w:pStyle w:val="Pa03"/>
              <w:spacing w:before="40"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FE4FA15" w14:textId="44056F1D" w:rsidR="0030209A" w:rsidRPr="0040523B" w:rsidRDefault="0030209A" w:rsidP="0030209A">
            <w:pPr>
              <w:pStyle w:val="Default"/>
              <w:rPr>
                <w:rFonts w:asciiTheme="minorHAnsi" w:hAnsiTheme="minorHAnsi" w:cstheme="minorHAnsi"/>
                <w:color w:val="211D1E"/>
                <w:sz w:val="22"/>
                <w:szCs w:val="22"/>
              </w:rPr>
            </w:pPr>
            <w:r w:rsidRPr="0040523B">
              <w:rPr>
                <w:rFonts w:asciiTheme="minorHAnsi" w:hAnsiTheme="minorHAnsi" w:cstheme="minorHAnsi"/>
                <w:color w:val="211D1E"/>
                <w:sz w:val="22"/>
                <w:szCs w:val="22"/>
              </w:rPr>
              <w:t xml:space="preserve">To be used by the teacher: pose the question, plan, data, analysis, conclusion </w:t>
            </w:r>
          </w:p>
          <w:p w14:paraId="2B285D1A" w14:textId="0AB427D8" w:rsidR="00E3000B" w:rsidRPr="0040523B" w:rsidRDefault="00E3000B" w:rsidP="006F170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3000B" w:rsidRPr="0040523B" w14:paraId="1A38DAC4" w14:textId="77777777" w:rsidTr="006F1703">
        <w:trPr>
          <w:trHeight w:val="1273"/>
        </w:trPr>
        <w:tc>
          <w:tcPr>
            <w:tcW w:w="1429" w:type="dxa"/>
          </w:tcPr>
          <w:p w14:paraId="13A6AAD8" w14:textId="77777777" w:rsidR="00E3000B" w:rsidRPr="0040523B" w:rsidRDefault="00E3000B" w:rsidP="006F1703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40523B">
              <w:rPr>
                <w:rFonts w:cstheme="minorHAnsi"/>
                <w:b/>
                <w:bCs/>
                <w:color w:val="000000" w:themeColor="text1"/>
              </w:rPr>
              <w:t>Unit 17:</w:t>
            </w:r>
          </w:p>
          <w:p w14:paraId="7AA814C5" w14:textId="2CB69A6E" w:rsidR="00FB0FE6" w:rsidRPr="0040523B" w:rsidRDefault="00FB0FE6" w:rsidP="006F1703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40523B">
              <w:rPr>
                <w:rFonts w:cstheme="minorHAnsi"/>
                <w:b/>
                <w:bCs/>
                <w:color w:val="000000" w:themeColor="text1"/>
              </w:rPr>
              <w:t>Measuring 3</w:t>
            </w:r>
          </w:p>
        </w:tc>
        <w:tc>
          <w:tcPr>
            <w:tcW w:w="8063" w:type="dxa"/>
          </w:tcPr>
          <w:p w14:paraId="1D31CAAC" w14:textId="3520A875" w:rsidR="00E3000B" w:rsidRPr="0040523B" w:rsidRDefault="005B616B" w:rsidP="00FB0FE6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052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area, covers a large/a larger/the largest area, covers less, greatest, least, measure, unit, estimate, row, column, square units, greater than (&gt;), less than (&lt;), square metre (</w:t>
            </w:r>
            <w:proofErr w:type="spellStart"/>
            <w:r w:rsidRPr="004052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sq</w:t>
            </w:r>
            <w:proofErr w:type="spellEnd"/>
            <w:r w:rsidRPr="004052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m)</w:t>
            </w:r>
          </w:p>
        </w:tc>
      </w:tr>
      <w:tr w:rsidR="00E3000B" w:rsidRPr="0040523B" w14:paraId="66D1B331" w14:textId="77777777" w:rsidTr="006F1703">
        <w:trPr>
          <w:trHeight w:val="1273"/>
        </w:trPr>
        <w:tc>
          <w:tcPr>
            <w:tcW w:w="1429" w:type="dxa"/>
          </w:tcPr>
          <w:p w14:paraId="23895610" w14:textId="77777777" w:rsidR="00E3000B" w:rsidRPr="0040523B" w:rsidRDefault="00E3000B" w:rsidP="006F1703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40523B">
              <w:rPr>
                <w:rFonts w:cstheme="minorHAnsi"/>
                <w:b/>
                <w:bCs/>
                <w:color w:val="000000" w:themeColor="text1"/>
              </w:rPr>
              <w:lastRenderedPageBreak/>
              <w:t>Unit 18:</w:t>
            </w:r>
          </w:p>
          <w:p w14:paraId="1B796AD5" w14:textId="6955438F" w:rsidR="005B616B" w:rsidRPr="0040523B" w:rsidRDefault="005B616B" w:rsidP="006F1703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40523B">
              <w:rPr>
                <w:rFonts w:cstheme="minorHAnsi"/>
                <w:b/>
                <w:bCs/>
                <w:color w:val="000000" w:themeColor="text1"/>
              </w:rPr>
              <w:t>Number Sentences</w:t>
            </w:r>
          </w:p>
        </w:tc>
        <w:tc>
          <w:tcPr>
            <w:tcW w:w="8063" w:type="dxa"/>
          </w:tcPr>
          <w:p w14:paraId="1C042A26" w14:textId="6B3E09E6" w:rsidR="00E3000B" w:rsidRPr="0040523B" w:rsidRDefault="005B616B" w:rsidP="006F170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052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number sentence, equals (=), not equal (≠), true, balance, same, match, more than, greater than (&gt;), less than (&lt;), picture puzzles, number stories, numberless word problems</w:t>
            </w:r>
          </w:p>
        </w:tc>
      </w:tr>
      <w:tr w:rsidR="00E3000B" w:rsidRPr="0040523B" w14:paraId="6266CA6F" w14:textId="77777777" w:rsidTr="006F1703">
        <w:trPr>
          <w:trHeight w:val="1273"/>
        </w:trPr>
        <w:tc>
          <w:tcPr>
            <w:tcW w:w="1429" w:type="dxa"/>
          </w:tcPr>
          <w:p w14:paraId="56624970" w14:textId="67FAA3DA" w:rsidR="005B616B" w:rsidRPr="0040523B" w:rsidRDefault="00E3000B" w:rsidP="006F1703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40523B">
              <w:rPr>
                <w:rFonts w:cstheme="minorHAnsi"/>
                <w:b/>
                <w:bCs/>
                <w:color w:val="000000" w:themeColor="text1"/>
              </w:rPr>
              <w:t>Unit 19</w:t>
            </w:r>
            <w:r w:rsidR="005B616B" w:rsidRPr="0040523B"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  <w:p w14:paraId="01D64941" w14:textId="5B550701" w:rsidR="00E3000B" w:rsidRPr="0040523B" w:rsidRDefault="005B616B" w:rsidP="006F1703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40523B">
              <w:rPr>
                <w:rFonts w:cstheme="minorHAnsi"/>
                <w:b/>
                <w:bCs/>
                <w:color w:val="000000" w:themeColor="text1"/>
              </w:rPr>
              <w:t>Addition and Subtraction 4</w:t>
            </w:r>
          </w:p>
        </w:tc>
        <w:tc>
          <w:tcPr>
            <w:tcW w:w="8063" w:type="dxa"/>
          </w:tcPr>
          <w:p w14:paraId="14C4F139" w14:textId="1E5DC943" w:rsidR="00E3000B" w:rsidRPr="0040523B" w:rsidRDefault="005B616B" w:rsidP="005B616B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052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adding, add, count on (+), subtracting, minus, take-away, count back (–), is equal to/equal(s) (=), hundreds, tens, ones, number story, number sentence, adding/subtracting in chunks, branching, column method, estimate, reasonable, check, efficient, inverse, renaming</w:t>
            </w:r>
          </w:p>
        </w:tc>
      </w:tr>
    </w:tbl>
    <w:p w14:paraId="65709FB1" w14:textId="77777777" w:rsidR="00E3000B" w:rsidRPr="00E3000B" w:rsidRDefault="00E3000B" w:rsidP="00E3000B"/>
    <w:sectPr w:rsidR="00E3000B" w:rsidRPr="00E3000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A5B2D" w14:textId="77777777" w:rsidR="00493220" w:rsidRDefault="00493220" w:rsidP="00571CB8">
      <w:pPr>
        <w:spacing w:after="0" w:line="240" w:lineRule="auto"/>
      </w:pPr>
      <w:r>
        <w:separator/>
      </w:r>
    </w:p>
  </w:endnote>
  <w:endnote w:type="continuationSeparator" w:id="0">
    <w:p w14:paraId="6BE0973C" w14:textId="77777777" w:rsidR="00493220" w:rsidRDefault="00493220" w:rsidP="00571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pot New Rg">
    <w:altName w:val="Calibri"/>
    <w:panose1 w:val="00000000000000000000"/>
    <w:charset w:val="00"/>
    <w:family w:val="swiss"/>
    <w:notTrueType/>
    <w:pitch w:val="variable"/>
    <w:sig w:usb0="A00000AF" w:usb1="4000206B" w:usb2="00000000" w:usb3="00000000" w:csb0="0000009B" w:csb1="00000000"/>
  </w:font>
  <w:font w:name="IVNNW M+ Sassoon Infan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E9C8F" w14:textId="45D65534" w:rsidR="00571CB8" w:rsidRPr="002B04B5" w:rsidRDefault="002B04B5" w:rsidP="002B04B5">
    <w:pPr>
      <w:pStyle w:val="Footer"/>
      <w:jc w:val="right"/>
    </w:pPr>
    <w:r w:rsidRPr="002B04B5">
      <w:rPr>
        <w:i/>
        <w:iCs/>
      </w:rPr>
      <w:t>Maths and Me</w:t>
    </w:r>
    <w:r w:rsidRPr="002B04B5">
      <w:t xml:space="preserve"> Second Class © </w:t>
    </w:r>
    <w:proofErr w:type="spellStart"/>
    <w:r w:rsidRPr="002B04B5">
      <w:t>Edco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5A0C3" w14:textId="77777777" w:rsidR="00493220" w:rsidRDefault="00493220" w:rsidP="00571CB8">
      <w:pPr>
        <w:spacing w:after="0" w:line="240" w:lineRule="auto"/>
      </w:pPr>
      <w:r>
        <w:separator/>
      </w:r>
    </w:p>
  </w:footnote>
  <w:footnote w:type="continuationSeparator" w:id="0">
    <w:p w14:paraId="5A6C6C1C" w14:textId="77777777" w:rsidR="00493220" w:rsidRDefault="00493220" w:rsidP="00571C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E9"/>
    <w:rsid w:val="00030F84"/>
    <w:rsid w:val="00094253"/>
    <w:rsid w:val="000E2B30"/>
    <w:rsid w:val="000E5E7D"/>
    <w:rsid w:val="000F4113"/>
    <w:rsid w:val="00146C97"/>
    <w:rsid w:val="0029658A"/>
    <w:rsid w:val="002B04B5"/>
    <w:rsid w:val="002E79AD"/>
    <w:rsid w:val="0030209A"/>
    <w:rsid w:val="003307EB"/>
    <w:rsid w:val="003C2A3C"/>
    <w:rsid w:val="0040523B"/>
    <w:rsid w:val="004055E1"/>
    <w:rsid w:val="00410FF9"/>
    <w:rsid w:val="00445448"/>
    <w:rsid w:val="004464F8"/>
    <w:rsid w:val="00453599"/>
    <w:rsid w:val="00493220"/>
    <w:rsid w:val="004E66AD"/>
    <w:rsid w:val="00534754"/>
    <w:rsid w:val="00571CB8"/>
    <w:rsid w:val="00573FBD"/>
    <w:rsid w:val="00583A4F"/>
    <w:rsid w:val="00596C81"/>
    <w:rsid w:val="005B616B"/>
    <w:rsid w:val="00613661"/>
    <w:rsid w:val="00683E50"/>
    <w:rsid w:val="006A6E12"/>
    <w:rsid w:val="006B3347"/>
    <w:rsid w:val="006C4988"/>
    <w:rsid w:val="006D649E"/>
    <w:rsid w:val="00707068"/>
    <w:rsid w:val="00707822"/>
    <w:rsid w:val="007104F9"/>
    <w:rsid w:val="00753A01"/>
    <w:rsid w:val="00864AF0"/>
    <w:rsid w:val="00886D5D"/>
    <w:rsid w:val="0090659B"/>
    <w:rsid w:val="00917389"/>
    <w:rsid w:val="00953E6F"/>
    <w:rsid w:val="00991E8F"/>
    <w:rsid w:val="009E1523"/>
    <w:rsid w:val="00A41C9B"/>
    <w:rsid w:val="00A54A4E"/>
    <w:rsid w:val="00A819CA"/>
    <w:rsid w:val="00AE31A3"/>
    <w:rsid w:val="00AF662C"/>
    <w:rsid w:val="00B60B0E"/>
    <w:rsid w:val="00C5367D"/>
    <w:rsid w:val="00C8606C"/>
    <w:rsid w:val="00CA5525"/>
    <w:rsid w:val="00D071E9"/>
    <w:rsid w:val="00D229F7"/>
    <w:rsid w:val="00D326B8"/>
    <w:rsid w:val="00D607B8"/>
    <w:rsid w:val="00DC6CD3"/>
    <w:rsid w:val="00E3000B"/>
    <w:rsid w:val="00EF5A70"/>
    <w:rsid w:val="00F319D8"/>
    <w:rsid w:val="00F54197"/>
    <w:rsid w:val="00FB0FE6"/>
    <w:rsid w:val="00FB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088BC"/>
  <w15:chartTrackingRefBased/>
  <w15:docId w15:val="{ADD69F67-201C-427B-811B-84A73158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2C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49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7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72C8"/>
    <w:pPr>
      <w:autoSpaceDE w:val="0"/>
      <w:autoSpaceDN w:val="0"/>
      <w:adjustRightInd w:val="0"/>
      <w:spacing w:after="0" w:line="240" w:lineRule="auto"/>
    </w:pPr>
    <w:rPr>
      <w:rFonts w:ascii="Depot New Rg" w:hAnsi="Depot New Rg" w:cs="Depot New Rg"/>
      <w:color w:val="000000"/>
      <w:kern w:val="0"/>
      <w:sz w:val="24"/>
      <w:szCs w:val="24"/>
    </w:rPr>
  </w:style>
  <w:style w:type="character" w:customStyle="1" w:styleId="A34">
    <w:name w:val="A3_4"/>
    <w:uiPriority w:val="99"/>
    <w:rsid w:val="00FB72C8"/>
    <w:rPr>
      <w:rFonts w:cs="Depot New Rg"/>
      <w:color w:val="211D1E"/>
      <w:sz w:val="22"/>
      <w:szCs w:val="22"/>
    </w:rPr>
  </w:style>
  <w:style w:type="paragraph" w:customStyle="1" w:styleId="Pa91">
    <w:name w:val="Pa9_1"/>
    <w:basedOn w:val="Default"/>
    <w:next w:val="Default"/>
    <w:uiPriority w:val="99"/>
    <w:rsid w:val="00FB72C8"/>
    <w:pPr>
      <w:spacing w:line="241" w:lineRule="atLeast"/>
    </w:pPr>
    <w:rPr>
      <w:rFonts w:cstheme="minorBidi"/>
      <w:color w:val="auto"/>
    </w:rPr>
  </w:style>
  <w:style w:type="paragraph" w:customStyle="1" w:styleId="Pa92">
    <w:name w:val="Pa9_2"/>
    <w:basedOn w:val="Default"/>
    <w:next w:val="Default"/>
    <w:uiPriority w:val="99"/>
    <w:rsid w:val="00FB72C8"/>
    <w:pPr>
      <w:spacing w:line="241" w:lineRule="atLeast"/>
    </w:pPr>
    <w:rPr>
      <w:rFonts w:cstheme="minorBidi"/>
      <w:color w:val="auto"/>
    </w:rPr>
  </w:style>
  <w:style w:type="paragraph" w:customStyle="1" w:styleId="Pa201">
    <w:name w:val="Pa20_1"/>
    <w:basedOn w:val="Default"/>
    <w:next w:val="Default"/>
    <w:uiPriority w:val="99"/>
    <w:rsid w:val="00FB72C8"/>
    <w:pPr>
      <w:spacing w:line="241" w:lineRule="atLeast"/>
    </w:pPr>
    <w:rPr>
      <w:rFonts w:cstheme="minorBidi"/>
      <w:color w:val="auto"/>
    </w:rPr>
  </w:style>
  <w:style w:type="paragraph" w:customStyle="1" w:styleId="Pa104">
    <w:name w:val="Pa10_4"/>
    <w:basedOn w:val="Default"/>
    <w:next w:val="Default"/>
    <w:uiPriority w:val="99"/>
    <w:rsid w:val="00FB72C8"/>
    <w:pPr>
      <w:spacing w:line="241" w:lineRule="atLeast"/>
    </w:pPr>
    <w:rPr>
      <w:rFonts w:cstheme="minorBidi"/>
      <w:color w:val="auto"/>
    </w:rPr>
  </w:style>
  <w:style w:type="paragraph" w:customStyle="1" w:styleId="Pa63">
    <w:name w:val="Pa6_3"/>
    <w:basedOn w:val="Default"/>
    <w:next w:val="Default"/>
    <w:uiPriority w:val="99"/>
    <w:rsid w:val="00FB72C8"/>
    <w:pPr>
      <w:spacing w:line="241" w:lineRule="atLeast"/>
    </w:pPr>
    <w:rPr>
      <w:rFonts w:ascii="IVNNW M+ Sassoon Infant" w:hAnsi="IVNNW M+ Sassoon Infant" w:cstheme="minorBidi"/>
      <w:color w:val="auto"/>
    </w:rPr>
  </w:style>
  <w:style w:type="paragraph" w:customStyle="1" w:styleId="Pa183">
    <w:name w:val="Pa18_3"/>
    <w:basedOn w:val="Default"/>
    <w:next w:val="Default"/>
    <w:uiPriority w:val="99"/>
    <w:rsid w:val="00FB72C8"/>
    <w:pPr>
      <w:spacing w:line="221" w:lineRule="atLeast"/>
    </w:pPr>
    <w:rPr>
      <w:rFonts w:ascii="IVNNW M+ Sassoon Infant" w:hAnsi="IVNNW M+ Sassoon Infant" w:cstheme="minorBidi"/>
      <w:color w:val="auto"/>
    </w:rPr>
  </w:style>
  <w:style w:type="character" w:customStyle="1" w:styleId="A91">
    <w:name w:val="A9_1"/>
    <w:uiPriority w:val="99"/>
    <w:rsid w:val="00FB72C8"/>
    <w:rPr>
      <w:rFonts w:cs="IVNNW M+ Sassoon Infant"/>
      <w:color w:val="221E1F"/>
      <w:sz w:val="18"/>
      <w:szCs w:val="18"/>
    </w:rPr>
  </w:style>
  <w:style w:type="character" w:customStyle="1" w:styleId="A102">
    <w:name w:val="A10_2"/>
    <w:uiPriority w:val="99"/>
    <w:rsid w:val="00FB72C8"/>
    <w:rPr>
      <w:rFonts w:ascii="Depot New Rg" w:hAnsi="Depot New Rg" w:cs="Depot New Rg"/>
      <w:color w:val="221E1F"/>
      <w:sz w:val="20"/>
      <w:szCs w:val="20"/>
    </w:rPr>
  </w:style>
  <w:style w:type="paragraph" w:customStyle="1" w:styleId="Pa85">
    <w:name w:val="Pa8_5"/>
    <w:basedOn w:val="Default"/>
    <w:next w:val="Default"/>
    <w:uiPriority w:val="99"/>
    <w:rsid w:val="00FB72C8"/>
    <w:pPr>
      <w:spacing w:line="241" w:lineRule="atLeast"/>
    </w:pPr>
    <w:rPr>
      <w:rFonts w:cstheme="minorBidi"/>
      <w:color w:val="auto"/>
    </w:rPr>
  </w:style>
  <w:style w:type="paragraph" w:customStyle="1" w:styleId="Pa31">
    <w:name w:val="Pa3_1"/>
    <w:basedOn w:val="Default"/>
    <w:next w:val="Default"/>
    <w:uiPriority w:val="99"/>
    <w:rsid w:val="006B3347"/>
    <w:pPr>
      <w:spacing w:line="241" w:lineRule="atLeast"/>
    </w:pPr>
    <w:rPr>
      <w:rFonts w:cstheme="minorBidi"/>
      <w:color w:val="auto"/>
    </w:rPr>
  </w:style>
  <w:style w:type="paragraph" w:customStyle="1" w:styleId="Pa33">
    <w:name w:val="Pa3_3"/>
    <w:basedOn w:val="Default"/>
    <w:next w:val="Default"/>
    <w:uiPriority w:val="99"/>
    <w:rsid w:val="006B3347"/>
    <w:pPr>
      <w:spacing w:line="241" w:lineRule="atLeast"/>
    </w:pPr>
    <w:rPr>
      <w:rFonts w:cstheme="minorBidi"/>
      <w:color w:val="auto"/>
    </w:rPr>
  </w:style>
  <w:style w:type="paragraph" w:customStyle="1" w:styleId="Pa35">
    <w:name w:val="Pa3_5"/>
    <w:basedOn w:val="Default"/>
    <w:next w:val="Default"/>
    <w:uiPriority w:val="99"/>
    <w:rsid w:val="006B3347"/>
    <w:pPr>
      <w:spacing w:line="241" w:lineRule="atLeast"/>
    </w:pPr>
    <w:rPr>
      <w:rFonts w:cstheme="minorBidi"/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6C49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71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CB8"/>
  </w:style>
  <w:style w:type="paragraph" w:styleId="Footer">
    <w:name w:val="footer"/>
    <w:basedOn w:val="Normal"/>
    <w:link w:val="FooterChar"/>
    <w:uiPriority w:val="99"/>
    <w:unhideWhenUsed/>
    <w:rsid w:val="00571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CB8"/>
  </w:style>
  <w:style w:type="paragraph" w:customStyle="1" w:styleId="Pa01">
    <w:name w:val="Pa0_1"/>
    <w:basedOn w:val="Default"/>
    <w:next w:val="Default"/>
    <w:uiPriority w:val="99"/>
    <w:rsid w:val="00573FBD"/>
    <w:pPr>
      <w:spacing w:line="241" w:lineRule="atLeast"/>
    </w:pPr>
    <w:rPr>
      <w:rFonts w:cstheme="minorBidi"/>
      <w:color w:val="auto"/>
    </w:rPr>
  </w:style>
  <w:style w:type="paragraph" w:customStyle="1" w:styleId="Pa03">
    <w:name w:val="Pa0_3"/>
    <w:basedOn w:val="Default"/>
    <w:next w:val="Default"/>
    <w:uiPriority w:val="99"/>
    <w:rsid w:val="00583A4F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E343518A68648AFAC001F26A4D968" ma:contentTypeVersion="16" ma:contentTypeDescription="Create a new document." ma:contentTypeScope="" ma:versionID="26cf89ce79149a44cf12fbe975ccd895">
  <xsd:schema xmlns:xsd="http://www.w3.org/2001/XMLSchema" xmlns:xs="http://www.w3.org/2001/XMLSchema" xmlns:p="http://schemas.microsoft.com/office/2006/metadata/properties" xmlns:ns3="788d91bb-e3cd-4fae-a6a2-5ad38c255781" xmlns:ns4="9528f458-f54d-4bf1-90c7-93957d0b8e4c" targetNamespace="http://schemas.microsoft.com/office/2006/metadata/properties" ma:root="true" ma:fieldsID="2c4ada284f43725daefc9a3fe740fd9e" ns3:_="" ns4:_="">
    <xsd:import namespace="788d91bb-e3cd-4fae-a6a2-5ad38c255781"/>
    <xsd:import namespace="9528f458-f54d-4bf1-90c7-93957d0b8e4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d91bb-e3cd-4fae-a6a2-5ad38c2557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8f458-f54d-4bf1-90c7-93957d0b8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28f458-f54d-4bf1-90c7-93957d0b8e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2F4D8A-7F4A-4FDF-A2D1-189613C17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8d91bb-e3cd-4fae-a6a2-5ad38c255781"/>
    <ds:schemaRef ds:uri="9528f458-f54d-4bf1-90c7-93957d0b8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D8F7F2-7E06-4068-B761-18CBE674EC13}">
  <ds:schemaRefs>
    <ds:schemaRef ds:uri="http://schemas.microsoft.com/office/2006/metadata/properties"/>
    <ds:schemaRef ds:uri="http://schemas.microsoft.com/office/infopath/2007/PartnerControls"/>
    <ds:schemaRef ds:uri="9528f458-f54d-4bf1-90c7-93957d0b8e4c"/>
  </ds:schemaRefs>
</ds:datastoreItem>
</file>

<file path=customXml/itemProps3.xml><?xml version="1.0" encoding="utf-8"?>
<ds:datastoreItem xmlns:ds="http://schemas.openxmlformats.org/officeDocument/2006/customXml" ds:itemID="{02B87748-7058-4592-AD85-E6864E0144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Hale</dc:creator>
  <cp:keywords/>
  <dc:description/>
  <cp:lastModifiedBy>Teresa McMenamin</cp:lastModifiedBy>
  <cp:revision>33</cp:revision>
  <dcterms:created xsi:type="dcterms:W3CDTF">2024-10-08T15:25:00Z</dcterms:created>
  <dcterms:modified xsi:type="dcterms:W3CDTF">2025-02-19T16:43:00Z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568743973</vt:i4>
  </property>
  <property fmtid="{D5CDD505-2E9C-101B-9397-08002B2CF9AE}" pid="3" name="_NewReviewCycle">
    <vt:lpwstr/>
  </property>
  <property fmtid="{D5CDD505-2E9C-101B-9397-08002B2CF9AE}" pid="4" name="_EmailSubject">
    <vt:lpwstr>Maths Language Overviews for Release 9</vt:lpwstr>
  </property>
  <property fmtid="{D5CDD505-2E9C-101B-9397-08002B2CF9AE}" pid="5" name="_AuthorEmail">
    <vt:lpwstr>teresa.mcmenamin@edco.ie</vt:lpwstr>
  </property>
  <property fmtid="{D5CDD505-2E9C-101B-9397-08002B2CF9AE}" pid="6" name="_AuthorEmailDisplayName">
    <vt:lpwstr>Teresa McMenamin</vt:lpwstr>
  </property>
  <property fmtid="{D5CDD505-2E9C-101B-9397-08002B2CF9AE}" pid="7" name="ContentTypeId">
    <vt:lpwstr>0x0101000C4E343518A68648AFAC001F26A4D968</vt:lpwstr>
  </property>
  <property fmtid="{D5CDD505-2E9C-101B-9397-08002B2CF9AE}" pid="8" name="_PreviousAdHocReviewCycleID">
    <vt:i4>1148262063</vt:i4>
  </property>
</Properties>
</file>