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1D765" w14:textId="77777777" w:rsidR="00B85312" w:rsidRDefault="00B85312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</w:p>
    <w:p w14:paraId="33A92360" w14:textId="3AF94B31" w:rsidR="004A6F65" w:rsidRDefault="004B25DE" w:rsidP="00CD62C8">
      <w:pPr>
        <w:jc w:val="center"/>
        <w:rPr>
          <w:rFonts w:asciiTheme="minorHAnsi" w:hAnsiTheme="minorHAnsi" w:cstheme="minorHAnsi"/>
          <w:b/>
          <w:color w:val="BB5EA4"/>
          <w:sz w:val="28"/>
          <w:szCs w:val="28"/>
        </w:rPr>
      </w:pPr>
      <w:r w:rsidRPr="004B25DE">
        <w:rPr>
          <w:rFonts w:asciiTheme="minorHAnsi" w:hAnsiTheme="minorHAnsi" w:cstheme="minorHAnsi"/>
          <w:b/>
          <w:color w:val="BB5EA4"/>
          <w:sz w:val="28"/>
          <w:szCs w:val="28"/>
        </w:rPr>
        <w:t>Unit 17: Measuring 3 (May: Week 4)</w:t>
      </w:r>
    </w:p>
    <w:p w14:paraId="3FEA749B" w14:textId="77777777" w:rsidR="004B25DE" w:rsidRPr="007E4993" w:rsidRDefault="004B25DE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7E234F6F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&gt; Strand unit(s)</w:t>
            </w:r>
          </w:p>
        </w:tc>
        <w:tc>
          <w:tcPr>
            <w:tcW w:w="12700" w:type="dxa"/>
          </w:tcPr>
          <w:p w14:paraId="681A9013" w14:textId="535D6912" w:rsidR="008E19A8" w:rsidRPr="007E4993" w:rsidRDefault="00CD62C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Measures &gt; Measuring.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7444D8C7" w:rsidR="008E19A8" w:rsidRPr="007E4993" w:rsidRDefault="00835C3D" w:rsidP="00835C3D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835C3D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compare, approximate and measure length, weight, capacity and area using appropriate instruments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835C3D">
              <w:rPr>
                <w:rFonts w:asciiTheme="minorHAnsi" w:hAnsiTheme="minorHAnsi" w:cstheme="minorHAnsi"/>
                <w:color w:val="231F20"/>
              </w:rPr>
              <w:t>and record using appropriate units of measurement.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21"/>
        <w:gridCol w:w="567"/>
        <w:gridCol w:w="3685"/>
        <w:gridCol w:w="1833"/>
      </w:tblGrid>
      <w:tr w:rsidR="00B35094" w:rsidRPr="007E4993" w14:paraId="462E005C" w14:textId="77777777" w:rsidTr="004A6F65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21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567" w:type="dxa"/>
            <w:shd w:val="clear" w:color="auto" w:fill="BB5EA4"/>
          </w:tcPr>
          <w:p w14:paraId="55CC0DC9" w14:textId="364ED421" w:rsidR="00B35094" w:rsidRPr="007E4993" w:rsidRDefault="004A6F65" w:rsidP="004A6F65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  </w:t>
            </w:r>
            <w:r w:rsidR="008E19A8"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5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33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835C3D" w:rsidRPr="007E4993" w14:paraId="5E31D108" w14:textId="77777777" w:rsidTr="00A97D6A">
        <w:trPr>
          <w:trHeight w:val="1659"/>
          <w:jc w:val="center"/>
        </w:trPr>
        <w:tc>
          <w:tcPr>
            <w:tcW w:w="850" w:type="dxa"/>
          </w:tcPr>
          <w:p w14:paraId="6DD091A6" w14:textId="77777777" w:rsidR="00835C3D" w:rsidRPr="00CD62C8" w:rsidRDefault="00835C3D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221" w:type="dxa"/>
          </w:tcPr>
          <w:p w14:paraId="7A86FF3F" w14:textId="6911D7E1" w:rsidR="00835C3D" w:rsidRPr="00A97D6A" w:rsidRDefault="00835C3D" w:rsidP="00835C3D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Comparing and Ordering Area: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>Describes and discriminates between objects using appropriate comparative language (C); Compares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>and orders objects according to area by making direct comparisons (U&amp;C)</w:t>
            </w:r>
          </w:p>
        </w:tc>
        <w:tc>
          <w:tcPr>
            <w:tcW w:w="567" w:type="dxa"/>
          </w:tcPr>
          <w:p w14:paraId="27FB0435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75FD9C3F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[D] Notice &amp; Wonder L1</w:t>
            </w:r>
          </w:p>
          <w:p w14:paraId="1D600603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[D] [C] Think-Pair-Share L1–4</w:t>
            </w:r>
          </w:p>
          <w:p w14:paraId="07D374F0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[D] [C] Reason &amp; Respond L1–4</w:t>
            </w:r>
          </w:p>
          <w:p w14:paraId="5639D87A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[C] Comparing and Ordering Area L1</w:t>
            </w:r>
          </w:p>
          <w:p w14:paraId="0432B07E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[D] Three-Act Task L2</w:t>
            </w:r>
          </w:p>
          <w:p w14:paraId="27A98207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[C] Measuring Area L2</w:t>
            </w:r>
          </w:p>
          <w:p w14:paraId="2CEE1F7C" w14:textId="77777777" w:rsidR="00835C3D" w:rsidRP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[D] Concept Cartoon L3</w:t>
            </w:r>
          </w:p>
          <w:p w14:paraId="78C130BE" w14:textId="463AA2D3" w:rsidR="00835C3D" w:rsidRDefault="00835C3D" w:rsidP="00835C3D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sz w:val="20"/>
                <w:szCs w:val="20"/>
              </w:rPr>
              <w:t>[C] The Best Shape to Measure Area L3</w:t>
            </w:r>
          </w:p>
          <w:p w14:paraId="133E31B2" w14:textId="77777777" w:rsidR="00835C3D" w:rsidRDefault="00835C3D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75C47CBF" w14:textId="77777777" w:rsidR="00835C3D" w:rsidRDefault="00835C3D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321DACA2" w14:textId="77777777" w:rsidR="00835C3D" w:rsidRDefault="00835C3D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109A993E" w14:textId="77777777" w:rsidR="00835C3D" w:rsidRPr="007E4993" w:rsidRDefault="00835C3D" w:rsidP="00B85312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835C3D" w:rsidRPr="007E4993" w:rsidRDefault="00835C3D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63BAF85E" w14:textId="77777777" w:rsidR="00835C3D" w:rsidRPr="00835C3D" w:rsidRDefault="00835C3D" w:rsidP="00835C3D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835C3D">
              <w:rPr>
                <w:rFonts w:asciiTheme="minorHAnsi" w:hAnsiTheme="minorHAnsi" w:cstheme="minorHAnsi"/>
                <w:color w:val="231F20"/>
                <w:sz w:val="20"/>
              </w:rPr>
              <w:t>Pupil’s Book pages 105–107</w:t>
            </w:r>
          </w:p>
          <w:p w14:paraId="16D70C7C" w14:textId="77777777" w:rsidR="00835C3D" w:rsidRPr="00835C3D" w:rsidRDefault="00835C3D" w:rsidP="00835C3D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835C3D">
              <w:rPr>
                <w:rFonts w:asciiTheme="minorHAnsi" w:hAnsiTheme="minorHAnsi" w:cstheme="minorHAnsi"/>
                <w:color w:val="231F20"/>
                <w:sz w:val="20"/>
              </w:rPr>
              <w:t>Home/School Links Book page 37</w:t>
            </w:r>
          </w:p>
          <w:p w14:paraId="19B6016C" w14:textId="5306BED2" w:rsidR="00835C3D" w:rsidRPr="007E4993" w:rsidRDefault="00835C3D" w:rsidP="00835C3D">
            <w:pPr>
              <w:pStyle w:val="TableParagraph"/>
              <w:spacing w:before="37" w:line="276" w:lineRule="auto"/>
              <w:ind w:left="79" w:right="-3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color w:val="231F20"/>
                <w:sz w:val="20"/>
              </w:rPr>
              <w:t>PCMs 48–49, 59–61</w:t>
            </w:r>
          </w:p>
        </w:tc>
        <w:tc>
          <w:tcPr>
            <w:tcW w:w="1833" w:type="dxa"/>
            <w:vMerge w:val="restart"/>
          </w:tcPr>
          <w:p w14:paraId="76615510" w14:textId="77777777" w:rsidR="00835C3D" w:rsidRPr="007E4993" w:rsidRDefault="00835C3D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7777777" w:rsidR="00835C3D" w:rsidRPr="007E4993" w:rsidRDefault="00835C3D">
            <w:pPr>
              <w:pStyle w:val="TableParagraph"/>
              <w:spacing w:before="8" w:line="249" w:lineRule="auto"/>
              <w:ind w:left="64" w:right="669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emerging</w:t>
            </w:r>
          </w:p>
          <w:p w14:paraId="6F66D3AF" w14:textId="77777777" w:rsidR="00835C3D" w:rsidRPr="007E4993" w:rsidRDefault="00835C3D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835C3D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994CAB5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835C3D" w:rsidRPr="007E4993" w:rsidRDefault="00835C3D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5DDB564C" w:rsidR="00835C3D" w:rsidRPr="007E4993" w:rsidRDefault="00835C3D" w:rsidP="00BD395A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 xml:space="preserve">children’s responses to 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br/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learning experiences</w:t>
            </w:r>
          </w:p>
          <w:p w14:paraId="0E0722FD" w14:textId="77777777" w:rsidR="00835C3D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9FE8AC9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20864B" w14:textId="591C399D" w:rsidR="00835C3D" w:rsidRPr="00B85312" w:rsidRDefault="00835C3D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25AA141D" w14:textId="31AC6681" w:rsidR="00835C3D" w:rsidRPr="00B85312" w:rsidRDefault="00835C3D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8D269DD" w14:textId="77777777" w:rsidR="00835C3D" w:rsidRPr="00B85312" w:rsidRDefault="00835C3D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68C0ABCC" w14:textId="5D0B6E9C" w:rsidR="00835C3D" w:rsidRDefault="00835C3D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B85312">
              <w:rPr>
                <w:rFonts w:asciiTheme="minorHAnsi" w:hAnsiTheme="minorHAnsi" w:cstheme="minorHAnsi"/>
                <w:color w:val="231F20"/>
                <w:sz w:val="20"/>
              </w:rPr>
              <w:t xml:space="preserve">page </w:t>
            </w:r>
            <w:r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28</w:t>
            </w:r>
          </w:p>
          <w:p w14:paraId="592792A6" w14:textId="0B340826" w:rsidR="00835C3D" w:rsidRPr="007E4993" w:rsidRDefault="00835C3D" w:rsidP="00B85312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835C3D" w:rsidRPr="007E4993" w14:paraId="5D94DE4A" w14:textId="77777777" w:rsidTr="00835C3D">
        <w:trPr>
          <w:trHeight w:val="1400"/>
          <w:jc w:val="center"/>
        </w:trPr>
        <w:tc>
          <w:tcPr>
            <w:tcW w:w="850" w:type="dxa"/>
          </w:tcPr>
          <w:p w14:paraId="382CFADF" w14:textId="77777777" w:rsidR="00835C3D" w:rsidRPr="00CD62C8" w:rsidRDefault="00835C3D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221" w:type="dxa"/>
          </w:tcPr>
          <w:p w14:paraId="2C27DB33" w14:textId="3C93CEE3" w:rsidR="00835C3D" w:rsidRPr="007E4993" w:rsidRDefault="00835C3D" w:rsidP="00835C3D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b/>
                <w:bCs/>
                <w:color w:val="231F20"/>
                <w:sz w:val="20"/>
                <w:lang w:val="en-IE"/>
              </w:rPr>
              <w:t xml:space="preserve">Measuring Area: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>Identifies the appropriate measurement instruments and units for a given situation (U&amp;C); Collects and records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 xml:space="preserve">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>measurement data in systematic ways (e.g. lists, tables) and compares results (C)</w:t>
            </w:r>
          </w:p>
        </w:tc>
        <w:tc>
          <w:tcPr>
            <w:tcW w:w="567" w:type="dxa"/>
          </w:tcPr>
          <w:p w14:paraId="10110760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854AB2A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63375A6C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35C3D" w:rsidRPr="007E4993" w14:paraId="3E6C46B7" w14:textId="77777777" w:rsidTr="00835C3D">
        <w:trPr>
          <w:trHeight w:val="1136"/>
          <w:jc w:val="center"/>
        </w:trPr>
        <w:tc>
          <w:tcPr>
            <w:tcW w:w="850" w:type="dxa"/>
          </w:tcPr>
          <w:p w14:paraId="33209CCB" w14:textId="77777777" w:rsidR="00835C3D" w:rsidRPr="00CD62C8" w:rsidRDefault="00835C3D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221" w:type="dxa"/>
          </w:tcPr>
          <w:p w14:paraId="7EFFFA45" w14:textId="7E5945D3" w:rsidR="00835C3D" w:rsidRPr="007E4993" w:rsidRDefault="00835C3D" w:rsidP="00835C3D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b/>
                <w:bCs/>
                <w:color w:val="231F20"/>
                <w:sz w:val="20"/>
                <w:lang w:val="en-IE"/>
              </w:rPr>
              <w:t xml:space="preserve">Square Units: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>Explains and justifies the necessity of selecting the same unit when comparing two things (R); Recognises that units of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 xml:space="preserve">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 xml:space="preserve">measurement can simplify communication about 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 xml:space="preserve">  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  <w:lang w:val="en-IE"/>
              </w:rPr>
              <w:t>measurement (C)</w:t>
            </w:r>
          </w:p>
        </w:tc>
        <w:tc>
          <w:tcPr>
            <w:tcW w:w="567" w:type="dxa"/>
          </w:tcPr>
          <w:p w14:paraId="3D3115A3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1F17EFB3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74536590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35C3D" w:rsidRPr="007E4993" w14:paraId="74552C4E" w14:textId="77777777" w:rsidTr="00835C3D">
        <w:trPr>
          <w:trHeight w:val="1110"/>
          <w:jc w:val="center"/>
        </w:trPr>
        <w:tc>
          <w:tcPr>
            <w:tcW w:w="850" w:type="dxa"/>
          </w:tcPr>
          <w:p w14:paraId="5AE1A8A1" w14:textId="77777777" w:rsidR="00835C3D" w:rsidRPr="00CD62C8" w:rsidRDefault="00835C3D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221" w:type="dxa"/>
          </w:tcPr>
          <w:p w14:paraId="43712450" w14:textId="5D7A9B55" w:rsidR="00835C3D" w:rsidRPr="007E4993" w:rsidRDefault="00835C3D" w:rsidP="00835C3D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835C3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Investigations: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the appropriate attribute to measure for a given problem situation (A&amp;PS); Selects and uses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>appropriate procedures, measures and equipment to measure attributes of length, weight, capacity and area (A&amp;PS)</w:t>
            </w:r>
          </w:p>
        </w:tc>
        <w:tc>
          <w:tcPr>
            <w:tcW w:w="567" w:type="dxa"/>
          </w:tcPr>
          <w:p w14:paraId="668AF191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7B624614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04275785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835C3D" w:rsidRPr="007E4993" w14:paraId="1F8B858C" w14:textId="77777777" w:rsidTr="004A6F65">
        <w:trPr>
          <w:trHeight w:val="833"/>
          <w:jc w:val="center"/>
        </w:trPr>
        <w:tc>
          <w:tcPr>
            <w:tcW w:w="850" w:type="dxa"/>
          </w:tcPr>
          <w:p w14:paraId="78FB0E69" w14:textId="6A601433" w:rsidR="00835C3D" w:rsidRPr="00CD62C8" w:rsidRDefault="00835C3D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221" w:type="dxa"/>
          </w:tcPr>
          <w:p w14:paraId="5264C934" w14:textId="642557D0" w:rsidR="00835C3D" w:rsidRPr="00A97D6A" w:rsidRDefault="00835C3D" w:rsidP="004A6F65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835C3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835C3D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567" w:type="dxa"/>
          </w:tcPr>
          <w:p w14:paraId="7F87C1DA" w14:textId="77777777" w:rsidR="00835C3D" w:rsidRPr="007E4993" w:rsidRDefault="00835C3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5" w:type="dxa"/>
            <w:vMerge/>
          </w:tcPr>
          <w:p w14:paraId="1624D2F7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33" w:type="dxa"/>
            <w:vMerge/>
          </w:tcPr>
          <w:p w14:paraId="1DBE107E" w14:textId="77777777" w:rsidR="00835C3D" w:rsidRPr="007E4993" w:rsidRDefault="00835C3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58061D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DC7E9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7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05450AA2" w:rsidR="00142860" w:rsidRPr="008E19A8" w:rsidRDefault="00B85312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834C01">
      <w:rPr>
        <w:rFonts w:asciiTheme="minorHAnsi" w:hAnsiTheme="minorHAnsi" w:cstheme="minorHAnsi"/>
      </w:rPr>
      <w:t>1st</w:t>
    </w:r>
    <w:r w:rsidRPr="00D42748">
      <w:rPr>
        <w:rFonts w:asciiTheme="minorHAnsi" w:hAnsiTheme="minorHAnsi" w:cstheme="minorHAnsi"/>
      </w:rPr>
      <w:t xml:space="preserve"> Class – Short-Term Plan</w:t>
    </w:r>
    <w:r w:rsidR="00142860">
      <w:rPr>
        <w:rFonts w:asciiTheme="minorHAnsi" w:hAnsiTheme="minorHAnsi" w:cstheme="minorHAnsi"/>
        <w:color w:val="000000" w:themeColor="text1"/>
      </w:rPr>
      <w:tab/>
    </w:r>
    <w:r w:rsidR="00142860"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="00142860" w:rsidRPr="00AC59AC">
      <w:rPr>
        <w:rFonts w:asciiTheme="minorHAnsi" w:hAnsiTheme="minorHAnsi" w:cstheme="minorHAnsi"/>
        <w:b/>
        <w:bCs/>
        <w:lang w:val="en-GB"/>
      </w:rPr>
      <w:t>Name:</w:t>
    </w:r>
    <w:r w:rsidR="00142860" w:rsidRPr="008A71E1">
      <w:rPr>
        <w:rFonts w:asciiTheme="minorHAnsi" w:hAnsiTheme="minorHAnsi" w:cstheme="minorHAnsi"/>
        <w:lang w:val="en-GB"/>
      </w:rPr>
      <w:t xml:space="preserve"> ______________ </w:t>
    </w:r>
    <w:r w:rsidR="00142860" w:rsidRPr="00AC59AC">
      <w:rPr>
        <w:rFonts w:asciiTheme="minorHAnsi" w:hAnsiTheme="minorHAnsi" w:cstheme="minorHAnsi"/>
        <w:b/>
        <w:bCs/>
        <w:lang w:val="en-GB"/>
      </w:rPr>
      <w:t>Date:</w:t>
    </w:r>
    <w:r w:rsidR="00142860"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814"/>
    <w:rsid w:val="00061066"/>
    <w:rsid w:val="000619B0"/>
    <w:rsid w:val="00066436"/>
    <w:rsid w:val="00096735"/>
    <w:rsid w:val="000C1930"/>
    <w:rsid w:val="000D2BDB"/>
    <w:rsid w:val="000E3562"/>
    <w:rsid w:val="0010317E"/>
    <w:rsid w:val="001059C6"/>
    <w:rsid w:val="00105DC4"/>
    <w:rsid w:val="00142860"/>
    <w:rsid w:val="00142FA9"/>
    <w:rsid w:val="0014461F"/>
    <w:rsid w:val="001A204E"/>
    <w:rsid w:val="001C5143"/>
    <w:rsid w:val="001C53D9"/>
    <w:rsid w:val="001D0BEB"/>
    <w:rsid w:val="001E6E13"/>
    <w:rsid w:val="00206F44"/>
    <w:rsid w:val="00251669"/>
    <w:rsid w:val="00255642"/>
    <w:rsid w:val="0026159E"/>
    <w:rsid w:val="002B7771"/>
    <w:rsid w:val="002B7ECA"/>
    <w:rsid w:val="002E6C77"/>
    <w:rsid w:val="0032636F"/>
    <w:rsid w:val="003274BA"/>
    <w:rsid w:val="00335922"/>
    <w:rsid w:val="00360494"/>
    <w:rsid w:val="003801AA"/>
    <w:rsid w:val="00393816"/>
    <w:rsid w:val="003A1BEE"/>
    <w:rsid w:val="003C163D"/>
    <w:rsid w:val="00400FDA"/>
    <w:rsid w:val="00404FA0"/>
    <w:rsid w:val="00442720"/>
    <w:rsid w:val="004820A8"/>
    <w:rsid w:val="00483008"/>
    <w:rsid w:val="004A6F65"/>
    <w:rsid w:val="004B25DE"/>
    <w:rsid w:val="004D0C7F"/>
    <w:rsid w:val="00502CAD"/>
    <w:rsid w:val="00513071"/>
    <w:rsid w:val="00555C50"/>
    <w:rsid w:val="00571D4D"/>
    <w:rsid w:val="0058061D"/>
    <w:rsid w:val="005B7257"/>
    <w:rsid w:val="005D5758"/>
    <w:rsid w:val="005D7371"/>
    <w:rsid w:val="00633FC7"/>
    <w:rsid w:val="0065616A"/>
    <w:rsid w:val="00674EA0"/>
    <w:rsid w:val="00684BD6"/>
    <w:rsid w:val="00691E6F"/>
    <w:rsid w:val="00697098"/>
    <w:rsid w:val="006A6CB3"/>
    <w:rsid w:val="006B66F1"/>
    <w:rsid w:val="006B79AB"/>
    <w:rsid w:val="006C0A1B"/>
    <w:rsid w:val="00726D0B"/>
    <w:rsid w:val="00732534"/>
    <w:rsid w:val="007526CA"/>
    <w:rsid w:val="007E4993"/>
    <w:rsid w:val="007F2612"/>
    <w:rsid w:val="00805EDD"/>
    <w:rsid w:val="00834C01"/>
    <w:rsid w:val="00835C3D"/>
    <w:rsid w:val="00861699"/>
    <w:rsid w:val="00883320"/>
    <w:rsid w:val="00893637"/>
    <w:rsid w:val="00895A4F"/>
    <w:rsid w:val="008A133D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81F0B"/>
    <w:rsid w:val="00A97D6A"/>
    <w:rsid w:val="00AE2225"/>
    <w:rsid w:val="00AE4472"/>
    <w:rsid w:val="00AE66FA"/>
    <w:rsid w:val="00B22F1A"/>
    <w:rsid w:val="00B35094"/>
    <w:rsid w:val="00B41601"/>
    <w:rsid w:val="00B50118"/>
    <w:rsid w:val="00B623CB"/>
    <w:rsid w:val="00B85312"/>
    <w:rsid w:val="00BB71B3"/>
    <w:rsid w:val="00BB7241"/>
    <w:rsid w:val="00BD17ED"/>
    <w:rsid w:val="00BD395A"/>
    <w:rsid w:val="00BE3AF6"/>
    <w:rsid w:val="00BF427B"/>
    <w:rsid w:val="00C95240"/>
    <w:rsid w:val="00CD62C8"/>
    <w:rsid w:val="00CE7A7B"/>
    <w:rsid w:val="00CF52D2"/>
    <w:rsid w:val="00CF746B"/>
    <w:rsid w:val="00D2044B"/>
    <w:rsid w:val="00D55B0C"/>
    <w:rsid w:val="00D57400"/>
    <w:rsid w:val="00D60953"/>
    <w:rsid w:val="00DC7E9B"/>
    <w:rsid w:val="00DE69A5"/>
    <w:rsid w:val="00DF74F9"/>
    <w:rsid w:val="00E418D5"/>
    <w:rsid w:val="00E77B96"/>
    <w:rsid w:val="00E86B4C"/>
    <w:rsid w:val="00EC03C8"/>
    <w:rsid w:val="00EE7F1C"/>
    <w:rsid w:val="00F07866"/>
    <w:rsid w:val="00F42E0C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5</cp:revision>
  <cp:lastPrinted>2024-09-04T09:54:00Z</cp:lastPrinted>
  <dcterms:created xsi:type="dcterms:W3CDTF">2024-12-09T12:41:00Z</dcterms:created>
  <dcterms:modified xsi:type="dcterms:W3CDTF">2025-02-21T10:58:00Z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