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B873" w14:textId="77777777" w:rsidR="00184470" w:rsidRPr="0076734E" w:rsidRDefault="00184470" w:rsidP="00184470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7DA16DB4" w14:textId="703F9425" w:rsidR="00DA7B98" w:rsidRPr="006E65AA" w:rsidRDefault="00DA7B98" w:rsidP="00DA7B98">
      <w:pPr>
        <w:jc w:val="center"/>
        <w:rPr>
          <w:rFonts w:asciiTheme="minorHAnsi" w:hAnsiTheme="minorHAnsi" w:cstheme="minorHAnsi"/>
          <w:b/>
          <w:color w:val="F05A29"/>
          <w:sz w:val="28"/>
          <w:szCs w:val="28"/>
        </w:rPr>
      </w:pPr>
      <w:r w:rsidRPr="006E65AA">
        <w:rPr>
          <w:rFonts w:asciiTheme="minorHAnsi" w:hAnsiTheme="minorHAnsi" w:cstheme="minorHAnsi"/>
          <w:b/>
          <w:color w:val="F05A29"/>
          <w:sz w:val="28"/>
          <w:szCs w:val="28"/>
        </w:rPr>
        <w:t>Unit 1</w:t>
      </w:r>
      <w:r w:rsidR="00F8415C">
        <w:rPr>
          <w:rFonts w:asciiTheme="minorHAnsi" w:hAnsiTheme="minorHAnsi" w:cstheme="minorHAnsi"/>
          <w:b/>
          <w:color w:val="F05A29"/>
          <w:sz w:val="28"/>
          <w:szCs w:val="28"/>
        </w:rPr>
        <w:t>9</w:t>
      </w:r>
      <w:r w:rsidRPr="006E65AA">
        <w:rPr>
          <w:rFonts w:asciiTheme="minorHAnsi" w:hAnsiTheme="minorHAnsi" w:cstheme="minorHAnsi"/>
          <w:b/>
          <w:color w:val="F05A29"/>
          <w:sz w:val="28"/>
          <w:szCs w:val="28"/>
        </w:rPr>
        <w:t xml:space="preserve">: Addition and Subtraction </w:t>
      </w:r>
      <w:r w:rsidR="00F8415C">
        <w:rPr>
          <w:rFonts w:asciiTheme="minorHAnsi" w:hAnsiTheme="minorHAnsi" w:cstheme="minorHAnsi"/>
          <w:b/>
          <w:color w:val="F05A29"/>
          <w:sz w:val="28"/>
          <w:szCs w:val="28"/>
        </w:rPr>
        <w:t>4</w:t>
      </w:r>
      <w:r w:rsidRPr="006E65AA">
        <w:rPr>
          <w:rFonts w:asciiTheme="minorHAnsi" w:hAnsiTheme="minorHAnsi" w:cstheme="minorHAnsi"/>
          <w:b/>
          <w:color w:val="F05A29"/>
          <w:sz w:val="28"/>
          <w:szCs w:val="28"/>
        </w:rPr>
        <w:t xml:space="preserve"> </w:t>
      </w:r>
      <w:r w:rsidR="00F8415C" w:rsidRPr="00F8415C">
        <w:rPr>
          <w:rFonts w:asciiTheme="minorHAnsi" w:hAnsiTheme="minorHAnsi" w:cstheme="minorHAnsi"/>
          <w:b/>
          <w:color w:val="F05A29"/>
          <w:sz w:val="28"/>
          <w:szCs w:val="28"/>
        </w:rPr>
        <w:t>(June: Week 2)</w:t>
      </w:r>
    </w:p>
    <w:p w14:paraId="6A802954" w14:textId="499BEB5F" w:rsidR="00184470" w:rsidRPr="0076734E" w:rsidRDefault="00184470" w:rsidP="00DA7B9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6734E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184470" w:rsidRPr="0076734E" w14:paraId="7510BA77" w14:textId="77777777" w:rsidTr="0060359C">
        <w:trPr>
          <w:jc w:val="center"/>
        </w:trPr>
        <w:tc>
          <w:tcPr>
            <w:tcW w:w="2544" w:type="dxa"/>
            <w:shd w:val="clear" w:color="auto" w:fill="FFD0C2"/>
          </w:tcPr>
          <w:p w14:paraId="51BE6038" w14:textId="77777777" w:rsidR="00184470" w:rsidRPr="0076734E" w:rsidRDefault="00184470" w:rsidP="005C72B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0F7E22FB" w14:textId="6791F8B9" w:rsidR="00184470" w:rsidRPr="0076734E" w:rsidRDefault="00F8415C" w:rsidP="0060359C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415C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Counting. Algebra &gt; Expressions and Equations.</w:t>
            </w:r>
          </w:p>
        </w:tc>
      </w:tr>
    </w:tbl>
    <w:p w14:paraId="1DCE6BC8" w14:textId="77777777" w:rsidR="00184470" w:rsidRPr="0076734E" w:rsidRDefault="00184470" w:rsidP="00184470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184470" w:rsidRPr="0076734E" w14:paraId="4E118E6B" w14:textId="77777777" w:rsidTr="0060359C">
        <w:trPr>
          <w:jc w:val="center"/>
        </w:trPr>
        <w:tc>
          <w:tcPr>
            <w:tcW w:w="2545" w:type="dxa"/>
            <w:shd w:val="clear" w:color="auto" w:fill="FFD0C2"/>
          </w:tcPr>
          <w:p w14:paraId="13099793" w14:textId="77777777" w:rsidR="00184470" w:rsidRPr="0076734E" w:rsidRDefault="00184470" w:rsidP="0060359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208938D" w14:textId="3DE2B264" w:rsidR="00184470" w:rsidRPr="0076734E" w:rsidRDefault="00F8415C" w:rsidP="00F8415C">
            <w:pPr>
              <w:pStyle w:val="BodyText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F8415C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select, make use of and represent a range of addition and subtraction strategies; demonstrate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F8415C">
              <w:rPr>
                <w:rFonts w:asciiTheme="minorHAnsi" w:hAnsiTheme="minorHAnsi" w:cstheme="minorHAnsi"/>
                <w:color w:val="231F20"/>
              </w:rPr>
              <w:t>proficiency in using and applying different counting strategies; interpret the meaning of symbols or pictures in number sentences.</w:t>
            </w:r>
          </w:p>
        </w:tc>
      </w:tr>
    </w:tbl>
    <w:p w14:paraId="12918500" w14:textId="77777777" w:rsidR="0034338A" w:rsidRPr="005D6D25" w:rsidRDefault="0034338A">
      <w:pPr>
        <w:pStyle w:val="BodyText"/>
        <w:spacing w:before="15" w:after="1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7873"/>
        <w:gridCol w:w="710"/>
        <w:gridCol w:w="3843"/>
        <w:gridCol w:w="2007"/>
      </w:tblGrid>
      <w:tr w:rsidR="0034338A" w:rsidRPr="005D6D25" w14:paraId="49411B8D" w14:textId="77777777" w:rsidTr="00DA7B98">
        <w:trPr>
          <w:trHeight w:val="37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3A81A94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87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31087D8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1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C38287B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84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175EDAC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00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15A29"/>
            <w:vAlign w:val="center"/>
          </w:tcPr>
          <w:p w14:paraId="742BA40A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34338A" w:rsidRPr="005D6D25" w14:paraId="0B0EA3CB" w14:textId="77777777" w:rsidTr="00F8415C">
        <w:trPr>
          <w:trHeight w:val="1385"/>
          <w:jc w:val="center"/>
        </w:trPr>
        <w:tc>
          <w:tcPr>
            <w:tcW w:w="85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CADD3E" w14:textId="77777777" w:rsidR="0034338A" w:rsidRPr="005D6D25" w:rsidRDefault="00750C52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87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967861" w14:textId="13C86073" w:rsidR="0034338A" w:rsidRPr="005D6D25" w:rsidRDefault="00F8415C" w:rsidP="00F8415C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F8415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within 200: </w:t>
            </w:r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addition and subtraction within 200, without renaming (U&amp;C); Develops strategies for</w:t>
            </w:r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>efficient computation of addition and subtraction within 200, without renaming (R)</w:t>
            </w:r>
          </w:p>
        </w:tc>
        <w:tc>
          <w:tcPr>
            <w:tcW w:w="71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94E773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025D04" w14:textId="77777777" w:rsidR="00894065" w:rsidRPr="00894065" w:rsidRDefault="00894065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D5CAB02" w14:textId="77777777" w:rsidR="00F8415C" w:rsidRPr="00F8415C" w:rsidRDefault="00F8415C" w:rsidP="00F8415C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F8415C">
              <w:rPr>
                <w:rFonts w:asciiTheme="minorHAnsi" w:hAnsiTheme="minorHAnsi" w:cstheme="minorHAnsi"/>
                <w:sz w:val="20"/>
                <w:szCs w:val="20"/>
              </w:rPr>
              <w:t>[D] Notice &amp; Wonder L1</w:t>
            </w:r>
          </w:p>
          <w:p w14:paraId="77193E72" w14:textId="77777777" w:rsidR="00F8415C" w:rsidRPr="00F8415C" w:rsidRDefault="00F8415C" w:rsidP="00F8415C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F8415C">
              <w:rPr>
                <w:rFonts w:asciiTheme="minorHAnsi" w:hAnsiTheme="minorHAnsi" w:cstheme="minorHAnsi"/>
                <w:sz w:val="20"/>
                <w:szCs w:val="20"/>
              </w:rPr>
              <w:t>[D] [C] Think-Pair-Share L1, L3</w:t>
            </w:r>
          </w:p>
          <w:p w14:paraId="1E7D89A3" w14:textId="77777777" w:rsidR="00F8415C" w:rsidRPr="00F8415C" w:rsidRDefault="00F8415C" w:rsidP="00F8415C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F8415C">
              <w:rPr>
                <w:rFonts w:asciiTheme="minorHAnsi" w:hAnsiTheme="minorHAnsi" w:cstheme="minorHAnsi"/>
                <w:sz w:val="20"/>
                <w:szCs w:val="20"/>
              </w:rPr>
              <w:t>[D] Would This Work? L1–3</w:t>
            </w:r>
          </w:p>
          <w:p w14:paraId="5115ED2F" w14:textId="77777777" w:rsidR="00F8415C" w:rsidRPr="00F8415C" w:rsidRDefault="00F8415C" w:rsidP="00F8415C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F8415C">
              <w:rPr>
                <w:rFonts w:asciiTheme="minorHAnsi" w:hAnsiTheme="minorHAnsi" w:cstheme="minorHAnsi"/>
                <w:sz w:val="20"/>
                <w:szCs w:val="20"/>
              </w:rPr>
              <w:t>[D] Build it; Sketch it; Write it L1–3</w:t>
            </w:r>
          </w:p>
          <w:p w14:paraId="5138FC0A" w14:textId="77777777" w:rsidR="00F8415C" w:rsidRPr="00F8415C" w:rsidRDefault="00F8415C" w:rsidP="00F8415C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F8415C">
              <w:rPr>
                <w:rFonts w:asciiTheme="minorHAnsi" w:hAnsiTheme="minorHAnsi" w:cstheme="minorHAnsi"/>
                <w:sz w:val="20"/>
                <w:szCs w:val="20"/>
              </w:rPr>
              <w:t>[D] [C] Reason &amp; Respond L1–3</w:t>
            </w:r>
          </w:p>
          <w:p w14:paraId="1229EEEA" w14:textId="77777777" w:rsidR="00F8415C" w:rsidRPr="00F8415C" w:rsidRDefault="00F8415C" w:rsidP="00F8415C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F8415C">
              <w:rPr>
                <w:rFonts w:asciiTheme="minorHAnsi" w:hAnsiTheme="minorHAnsi" w:cstheme="minorHAnsi"/>
                <w:sz w:val="20"/>
                <w:szCs w:val="20"/>
              </w:rPr>
              <w:t>[D] [C] Write-Hide-Show L1–3</w:t>
            </w:r>
          </w:p>
          <w:p w14:paraId="3A53AFE2" w14:textId="6DBF5455" w:rsidR="0063686A" w:rsidRDefault="00F8415C" w:rsidP="00F8415C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F8415C">
              <w:rPr>
                <w:rFonts w:asciiTheme="minorHAnsi" w:hAnsiTheme="minorHAnsi" w:cstheme="minorHAnsi"/>
                <w:sz w:val="20"/>
                <w:szCs w:val="20"/>
              </w:rPr>
              <w:t>[D] Number Strings L2–3</w:t>
            </w:r>
          </w:p>
          <w:p w14:paraId="5A8FB896" w14:textId="77777777" w:rsidR="00F8415C" w:rsidRPr="005D6D25" w:rsidRDefault="00F8415C" w:rsidP="00F8415C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</w:p>
          <w:p w14:paraId="6CA1D925" w14:textId="77777777" w:rsidR="0034338A" w:rsidRPr="005D6D25" w:rsidRDefault="00750C52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50C508F" w14:textId="77777777" w:rsidR="00F8415C" w:rsidRPr="00F8415C" w:rsidRDefault="00F8415C" w:rsidP="00F8415C">
            <w:pPr>
              <w:pStyle w:val="TableParagraph"/>
              <w:spacing w:before="37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8415C">
              <w:rPr>
                <w:rFonts w:asciiTheme="minorHAnsi" w:hAnsiTheme="minorHAnsi" w:cstheme="minorHAnsi"/>
                <w:color w:val="231F20"/>
                <w:sz w:val="20"/>
              </w:rPr>
              <w:t>Pupil’s Book pages 111–113</w:t>
            </w:r>
          </w:p>
          <w:p w14:paraId="447B31CD" w14:textId="77777777" w:rsidR="00F8415C" w:rsidRPr="00F8415C" w:rsidRDefault="00F8415C" w:rsidP="00F8415C">
            <w:pPr>
              <w:pStyle w:val="TableParagraph"/>
              <w:spacing w:before="37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8415C">
              <w:rPr>
                <w:rFonts w:asciiTheme="minorHAnsi" w:hAnsiTheme="minorHAnsi" w:cstheme="minorHAnsi"/>
                <w:color w:val="231F20"/>
                <w:sz w:val="20"/>
              </w:rPr>
              <w:t>Home/School Links Book page 39</w:t>
            </w:r>
          </w:p>
          <w:p w14:paraId="18144CB7" w14:textId="570EB888" w:rsidR="0034338A" w:rsidRPr="005D6D25" w:rsidRDefault="00F8415C" w:rsidP="00F8415C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F8415C">
              <w:rPr>
                <w:rFonts w:asciiTheme="minorHAnsi" w:hAnsiTheme="minorHAnsi" w:cstheme="minorHAnsi"/>
                <w:color w:val="231F20"/>
                <w:sz w:val="20"/>
              </w:rPr>
              <w:t xml:space="preserve">PCMs (there are no general PCMs for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U</w:t>
            </w:r>
            <w:r w:rsidRPr="00F8415C">
              <w:rPr>
                <w:rFonts w:asciiTheme="minorHAnsi" w:hAnsiTheme="minorHAnsi" w:cstheme="minorHAnsi"/>
                <w:color w:val="231F20"/>
                <w:sz w:val="20"/>
              </w:rPr>
              <w:t>nit 19)</w:t>
            </w:r>
            <w:r w:rsidRPr="00F8415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CFCE16" w14:textId="77777777" w:rsidR="0034338A" w:rsidRPr="005D6D25" w:rsidRDefault="00750C52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8221862" w14:textId="77777777" w:rsidR="0034338A" w:rsidRPr="005D6D25" w:rsidRDefault="00750C52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00B7EC05" w14:textId="77777777" w:rsidR="0034338A" w:rsidRPr="005D6D25" w:rsidRDefault="0034338A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2AE62242" w14:textId="2054C5BF" w:rsidR="0034338A" w:rsidRPr="005D6D25" w:rsidRDefault="00750C52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responding to insights gleaned from 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 to learning experiences</w:t>
            </w:r>
          </w:p>
          <w:p w14:paraId="41932049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D54F1B2" w14:textId="3AE4F6E8" w:rsidR="00DA7B98" w:rsidRDefault="00750C52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</w:t>
            </w:r>
            <w:r w:rsid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>ts</w:t>
            </w: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information gathered from completion of the unit assessment in the Progress Assessment Booklet page </w:t>
            </w:r>
            <w:r w:rsidR="00F8415C">
              <w:rPr>
                <w:rFonts w:asciiTheme="minorHAnsi" w:hAnsiTheme="minorHAnsi" w:cstheme="minorHAnsi"/>
                <w:color w:val="231F20"/>
                <w:sz w:val="20"/>
              </w:rPr>
              <w:t>30</w:t>
            </w:r>
          </w:p>
          <w:p w14:paraId="4B868389" w14:textId="77777777" w:rsidR="00DA7B98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  <w:p w14:paraId="456E0E48" w14:textId="77777777" w:rsidR="00DA7B98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  <w:p w14:paraId="780FA3DF" w14:textId="21CF2422" w:rsidR="00DA7B98" w:rsidRPr="005D6D25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338A" w:rsidRPr="005D6D25" w14:paraId="459ABCC0" w14:textId="77777777" w:rsidTr="00F8415C">
        <w:trPr>
          <w:trHeight w:val="1196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AE46F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E434C2" w14:textId="53D56F9B" w:rsidR="0034338A" w:rsidRPr="005E7C0B" w:rsidRDefault="00F8415C" w:rsidP="00F8415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F8415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with Renaming: </w:t>
            </w:r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addition within 200, with renaming (U&amp;C); Develops strategies for efficient computation of addition</w:t>
            </w:r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>within 200, with renaming (R)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C8F2F0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1C896D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D0E2D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2F0153F2" w14:textId="77777777" w:rsidTr="00F8415C">
        <w:trPr>
          <w:trHeight w:val="1520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47F482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7BF924" w14:textId="3925BAB2" w:rsidR="0034338A" w:rsidRPr="005D6D25" w:rsidRDefault="00F8415C" w:rsidP="00F8415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F8415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Subtracting with Renaming: </w:t>
            </w:r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Explores subtraction </w:t>
            </w:r>
            <w:proofErr w:type="gramStart"/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>where</w:t>
            </w:r>
            <w:proofErr w:type="gramEnd"/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renaming a hundred and/or ten is required (U&amp;C); Develops strategies for</w:t>
            </w:r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F8415C">
              <w:rPr>
                <w:rFonts w:asciiTheme="minorHAnsi" w:hAnsiTheme="minorHAnsi" w:cstheme="minorHAnsi"/>
                <w:bCs/>
                <w:color w:val="231F20"/>
                <w:sz w:val="20"/>
              </w:rPr>
              <w:t>efficient computation where crossing a hundred and/or ten is required (with renaming) (R)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11B2B7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02121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7DB1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1F446739" w14:textId="77777777" w:rsidTr="00DA7B98">
        <w:trPr>
          <w:trHeight w:val="550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2FC456" w14:textId="09A9E319" w:rsidR="0034338A" w:rsidRPr="005D6D25" w:rsidRDefault="00F8415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8BF295" w14:textId="5B0A1D81" w:rsidR="0034338A" w:rsidRPr="005D6D25" w:rsidRDefault="0063686A" w:rsidP="00ED3B9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63686A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E601B6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DC9D2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869D1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59B40B7" w14:textId="77777777" w:rsidR="004213E5" w:rsidRDefault="004213E5" w:rsidP="004213E5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pPr w:leftFromText="180" w:rightFromText="180" w:vertAnchor="text" w:tblpX="240" w:tblpY="1"/>
        <w:tblOverlap w:val="never"/>
        <w:tblW w:w="15158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158"/>
      </w:tblGrid>
      <w:tr w:rsidR="004213E5" w14:paraId="19211F81" w14:textId="77777777" w:rsidTr="006F20DB">
        <w:trPr>
          <w:trHeight w:val="619"/>
        </w:trPr>
        <w:tc>
          <w:tcPr>
            <w:tcW w:w="1515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vAlign w:val="center"/>
            <w:hideMark/>
          </w:tcPr>
          <w:p w14:paraId="100E8C18" w14:textId="77777777" w:rsidR="004213E5" w:rsidRDefault="004213E5" w:rsidP="006F20DB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CM: Cuntas Míosúil: </w:t>
            </w:r>
            <w:r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>
              <w:rPr>
                <w:rFonts w:asciiTheme="minorHAnsi" w:hAnsiTheme="minorHAnsi" w:cstheme="minorHAnsi"/>
              </w:rPr>
              <w:t>[C]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>
              <w:rPr>
                <w:rFonts w:asciiTheme="minorHAnsi" w:hAnsiTheme="minorHAnsi" w:cstheme="minorHAnsi"/>
              </w:rPr>
              <w:t>[D]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>
              <w:rPr>
                <w:rFonts w:asciiTheme="minorHAnsi" w:hAnsiTheme="minorHAnsi" w:cstheme="minorHAnsi"/>
              </w:rPr>
              <w:t>[P]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26C266D7" w14:textId="12F1D6CF" w:rsidR="0034338A" w:rsidRPr="005D6D25" w:rsidRDefault="0034338A" w:rsidP="00DA7B98">
      <w:pPr>
        <w:pStyle w:val="BodyText"/>
        <w:spacing w:before="288"/>
        <w:rPr>
          <w:rFonts w:asciiTheme="minorHAnsi" w:hAnsiTheme="minorHAnsi" w:cstheme="minorHAnsi"/>
        </w:rPr>
      </w:pPr>
    </w:p>
    <w:sectPr w:rsidR="0034338A" w:rsidRPr="005D6D25" w:rsidSect="00750C52">
      <w:headerReference w:type="default" r:id="rId7"/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936C7" w14:textId="77777777" w:rsidR="00C07632" w:rsidRDefault="00C07632" w:rsidP="00184470">
      <w:r>
        <w:separator/>
      </w:r>
    </w:p>
  </w:endnote>
  <w:endnote w:type="continuationSeparator" w:id="0">
    <w:p w14:paraId="06F7A067" w14:textId="77777777" w:rsidR="00C07632" w:rsidRDefault="00C07632" w:rsidP="001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E370" w14:textId="77777777" w:rsidR="00C07632" w:rsidRDefault="00C07632" w:rsidP="00184470">
      <w:r>
        <w:separator/>
      </w:r>
    </w:p>
  </w:footnote>
  <w:footnote w:type="continuationSeparator" w:id="0">
    <w:p w14:paraId="72C72E21" w14:textId="77777777" w:rsidR="00C07632" w:rsidRDefault="00C07632" w:rsidP="0018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5FC6" w14:textId="6D3EE310" w:rsidR="00184470" w:rsidRPr="00184470" w:rsidRDefault="00184470" w:rsidP="00184470">
    <w:pPr>
      <w:pStyle w:val="Header"/>
      <w:tabs>
        <w:tab w:val="clear" w:pos="4513"/>
        <w:tab w:val="clear" w:pos="9026"/>
        <w:tab w:val="right" w:pos="15468"/>
      </w:tabs>
      <w:ind w:left="19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63686A">
      <w:rPr>
        <w:rFonts w:asciiTheme="minorHAnsi" w:hAnsiTheme="minorHAnsi" w:cstheme="minorHAnsi"/>
      </w:rPr>
      <w:t>2nd</w:t>
    </w:r>
    <w:r w:rsidRPr="007A357F">
      <w:rPr>
        <w:rFonts w:asciiTheme="minorHAnsi" w:hAnsiTheme="minorHAnsi" w:cstheme="minorHAnsi"/>
      </w:rPr>
      <w:t xml:space="preserve">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C00FF"/>
    <w:multiLevelType w:val="hybridMultilevel"/>
    <w:tmpl w:val="D912113C"/>
    <w:lvl w:ilvl="0" w:tplc="71820BC4">
      <w:start w:val="3"/>
      <w:numFmt w:val="upperLetter"/>
      <w:lvlText w:val="%1"/>
      <w:lvlJc w:val="left"/>
      <w:pPr>
        <w:ind w:left="376" w:hanging="268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0"/>
        <w:w w:val="90"/>
        <w:position w:val="1"/>
        <w:sz w:val="18"/>
        <w:szCs w:val="18"/>
        <w:lang w:val="en-US" w:eastAsia="en-US" w:bidi="ar-SA"/>
      </w:rPr>
    </w:lvl>
    <w:lvl w:ilvl="1" w:tplc="A02E6D12">
      <w:numFmt w:val="bullet"/>
      <w:lvlText w:val="•"/>
      <w:lvlJc w:val="left"/>
      <w:pPr>
        <w:ind w:left="646" w:hanging="268"/>
      </w:pPr>
      <w:rPr>
        <w:rFonts w:hint="default"/>
        <w:lang w:val="en-US" w:eastAsia="en-US" w:bidi="ar-SA"/>
      </w:rPr>
    </w:lvl>
    <w:lvl w:ilvl="2" w:tplc="A5A4356E">
      <w:numFmt w:val="bullet"/>
      <w:lvlText w:val="•"/>
      <w:lvlJc w:val="left"/>
      <w:pPr>
        <w:ind w:left="912" w:hanging="268"/>
      </w:pPr>
      <w:rPr>
        <w:rFonts w:hint="default"/>
        <w:lang w:val="en-US" w:eastAsia="en-US" w:bidi="ar-SA"/>
      </w:rPr>
    </w:lvl>
    <w:lvl w:ilvl="3" w:tplc="29EC98B2">
      <w:numFmt w:val="bullet"/>
      <w:lvlText w:val="•"/>
      <w:lvlJc w:val="left"/>
      <w:pPr>
        <w:ind w:left="1178" w:hanging="268"/>
      </w:pPr>
      <w:rPr>
        <w:rFonts w:hint="default"/>
        <w:lang w:val="en-US" w:eastAsia="en-US" w:bidi="ar-SA"/>
      </w:rPr>
    </w:lvl>
    <w:lvl w:ilvl="4" w:tplc="642EB9CA">
      <w:numFmt w:val="bullet"/>
      <w:lvlText w:val="•"/>
      <w:lvlJc w:val="left"/>
      <w:pPr>
        <w:ind w:left="1444" w:hanging="268"/>
      </w:pPr>
      <w:rPr>
        <w:rFonts w:hint="default"/>
        <w:lang w:val="en-US" w:eastAsia="en-US" w:bidi="ar-SA"/>
      </w:rPr>
    </w:lvl>
    <w:lvl w:ilvl="5" w:tplc="236A1E46">
      <w:numFmt w:val="bullet"/>
      <w:lvlText w:val="•"/>
      <w:lvlJc w:val="left"/>
      <w:pPr>
        <w:ind w:left="1710" w:hanging="268"/>
      </w:pPr>
      <w:rPr>
        <w:rFonts w:hint="default"/>
        <w:lang w:val="en-US" w:eastAsia="en-US" w:bidi="ar-SA"/>
      </w:rPr>
    </w:lvl>
    <w:lvl w:ilvl="6" w:tplc="AAE0ED42">
      <w:numFmt w:val="bullet"/>
      <w:lvlText w:val="•"/>
      <w:lvlJc w:val="left"/>
      <w:pPr>
        <w:ind w:left="1976" w:hanging="268"/>
      </w:pPr>
      <w:rPr>
        <w:rFonts w:hint="default"/>
        <w:lang w:val="en-US" w:eastAsia="en-US" w:bidi="ar-SA"/>
      </w:rPr>
    </w:lvl>
    <w:lvl w:ilvl="7" w:tplc="C57EE4DC">
      <w:numFmt w:val="bullet"/>
      <w:lvlText w:val="•"/>
      <w:lvlJc w:val="left"/>
      <w:pPr>
        <w:ind w:left="2242" w:hanging="268"/>
      </w:pPr>
      <w:rPr>
        <w:rFonts w:hint="default"/>
        <w:lang w:val="en-US" w:eastAsia="en-US" w:bidi="ar-SA"/>
      </w:rPr>
    </w:lvl>
    <w:lvl w:ilvl="8" w:tplc="6C5097CE">
      <w:numFmt w:val="bullet"/>
      <w:lvlText w:val="•"/>
      <w:lvlJc w:val="left"/>
      <w:pPr>
        <w:ind w:left="2508" w:hanging="268"/>
      </w:pPr>
      <w:rPr>
        <w:rFonts w:hint="default"/>
        <w:lang w:val="en-US" w:eastAsia="en-US" w:bidi="ar-SA"/>
      </w:rPr>
    </w:lvl>
  </w:abstractNum>
  <w:num w:numId="1" w16cid:durableId="6465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8A"/>
    <w:rsid w:val="00084848"/>
    <w:rsid w:val="00184470"/>
    <w:rsid w:val="002C0F83"/>
    <w:rsid w:val="00342635"/>
    <w:rsid w:val="0034338A"/>
    <w:rsid w:val="0034761B"/>
    <w:rsid w:val="003A47AB"/>
    <w:rsid w:val="004213E5"/>
    <w:rsid w:val="00555C50"/>
    <w:rsid w:val="005C72B0"/>
    <w:rsid w:val="005D6D25"/>
    <w:rsid w:val="005E7C0B"/>
    <w:rsid w:val="0063686A"/>
    <w:rsid w:val="006E0002"/>
    <w:rsid w:val="006E65AA"/>
    <w:rsid w:val="006F20DB"/>
    <w:rsid w:val="00750C52"/>
    <w:rsid w:val="00894065"/>
    <w:rsid w:val="008A133D"/>
    <w:rsid w:val="00957226"/>
    <w:rsid w:val="00AF4A14"/>
    <w:rsid w:val="00B41638"/>
    <w:rsid w:val="00C07632"/>
    <w:rsid w:val="00D9300D"/>
    <w:rsid w:val="00DA5A4F"/>
    <w:rsid w:val="00DA7B98"/>
    <w:rsid w:val="00E51680"/>
    <w:rsid w:val="00E7069F"/>
    <w:rsid w:val="00ED3B92"/>
    <w:rsid w:val="00F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E14B"/>
  <w15:docId w15:val="{6C672C1D-A55C-4374-AFBD-1B5C77D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left="2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84470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7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7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m.</dc:creator>
  <cp:lastModifiedBy>Ben Clancy</cp:lastModifiedBy>
  <cp:revision>3</cp:revision>
  <cp:lastPrinted>2024-09-09T09:20:00Z</cp:lastPrinted>
  <dcterms:created xsi:type="dcterms:W3CDTF">2024-12-09T12:28:00Z</dcterms:created>
  <dcterms:modified xsi:type="dcterms:W3CDTF">2025-02-19T12:35:00Z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17.0</vt:lpwstr>
  </property>
</Properties>
</file>