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A12" w14:textId="30ACE0FB" w:rsidR="00A54056" w:rsidRPr="007E4993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10"/>
          <w:szCs w:val="6"/>
        </w:rPr>
      </w:pPr>
    </w:p>
    <w:p w14:paraId="2FD663D1" w14:textId="7B43B1EE" w:rsidR="00A54056" w:rsidRDefault="00E547E4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4826FA">
        <w:rPr>
          <w:rFonts w:asciiTheme="minorHAnsi" w:hAnsiTheme="minorHAnsi" w:cstheme="minorHAnsi"/>
          <w:color w:val="B11A32"/>
          <w:sz w:val="24"/>
          <w:szCs w:val="24"/>
          <w:lang w:val="en-GB"/>
        </w:rPr>
        <w:t>Unit 9: Location and Transformation ( January: Weeks 3&amp;4)</w:t>
      </w:r>
    </w:p>
    <w:p w14:paraId="07644C1B" w14:textId="77777777" w:rsidR="00E547E4" w:rsidRPr="007E4993" w:rsidRDefault="00E547E4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77777777" w:rsidR="00A54056" w:rsidRPr="007E4993" w:rsidRDefault="00A5405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7EF19D2" w14:textId="1AC8839F" w:rsidR="00A54056" w:rsidRPr="007E4993" w:rsidRDefault="00E547E4" w:rsidP="001A0B32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sz w:val="20"/>
                <w:lang w:val="en-GB"/>
              </w:rPr>
              <w:t>Shape and Space &gt; Spatial Awareness and Location; Transformation.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46ECC327" w:rsidR="00A54056" w:rsidRPr="007E4993" w:rsidRDefault="004826FA" w:rsidP="004826FA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4826FA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develop a sense of spatial awareness in relation to their bodies and the immediate environment;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4826FA">
              <w:rPr>
                <w:rFonts w:asciiTheme="minorHAnsi" w:hAnsiTheme="minorHAnsi" w:cstheme="minorHAnsi"/>
                <w:lang w:val="en-GB"/>
              </w:rPr>
              <w:t>describe the spatial features of objects and their relative position in space.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020"/>
        <w:gridCol w:w="680"/>
        <w:gridCol w:w="3905"/>
        <w:gridCol w:w="1720"/>
      </w:tblGrid>
      <w:tr w:rsidR="00B35094" w:rsidRPr="007E4993" w14:paraId="0BD4E093" w14:textId="77777777" w:rsidTr="00096735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02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05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20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E4993" w:rsidRPr="007E4993" w14:paraId="3A921C3E" w14:textId="77777777" w:rsidTr="00096735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2B6EF90A" w:rsidR="007E4993" w:rsidRPr="007E4993" w:rsidRDefault="00E547E4" w:rsidP="004826FA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Spatial Awareness: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the movement and positioning of people and self (C); Explores and orientates the environment of the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classroom, school and other familiar settings (U&amp;C); Gives and follows simple instructions related to movement and positioning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7E4993" w:rsidRPr="007E4993" w:rsidRDefault="007E4993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B4B6BC" w14:textId="080A826F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060500">
              <w:rPr>
                <w:rFonts w:asciiTheme="minorHAnsi" w:hAnsiTheme="minorHAnsi" w:cstheme="minorHAnsi"/>
                <w:sz w:val="20"/>
                <w:szCs w:val="20"/>
              </w:rPr>
              <w:t xml:space="preserve"> [C] </w:t>
            </w:r>
            <w:r w:rsidRPr="00E547E4">
              <w:rPr>
                <w:rFonts w:asciiTheme="minorHAnsi" w:hAnsiTheme="minorHAnsi" w:cstheme="minorHAnsi"/>
                <w:sz w:val="20"/>
              </w:rPr>
              <w:t>Reason &amp; Respond L1–6, 8, 9</w:t>
            </w:r>
          </w:p>
          <w:p w14:paraId="369CF5B8" w14:textId="47B45128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Flashcard game: Where Is It? L2</w:t>
            </w:r>
          </w:p>
          <w:p w14:paraId="3E8B5601" w14:textId="0ADD07AD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Maths Stations L2, 9</w:t>
            </w:r>
          </w:p>
          <w:p w14:paraId="026F4D1E" w14:textId="614B52E1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Notice &amp; Wonder L3–4</w:t>
            </w:r>
          </w:p>
          <w:p w14:paraId="02EE28D5" w14:textId="14B3B23F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Quick Images L3, 7</w:t>
            </w:r>
          </w:p>
          <w:p w14:paraId="05A117F3" w14:textId="252EE2F4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Classroom Games L3</w:t>
            </w:r>
          </w:p>
          <w:p w14:paraId="102081F8" w14:textId="39B84B10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In the Classroom L4</w:t>
            </w:r>
          </w:p>
          <w:p w14:paraId="4A26B7E3" w14:textId="71A68565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Flashcards game: Using Arrows L4</w:t>
            </w:r>
          </w:p>
          <w:p w14:paraId="45AF5140" w14:textId="78F9C84E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Numerals 1−10 on the Class Clothes</w:t>
            </w:r>
            <w:r w:rsidR="00060500">
              <w:rPr>
                <w:rFonts w:asciiTheme="minorHAnsi" w:hAnsiTheme="minorHAnsi" w:cstheme="minorHAnsi"/>
                <w:sz w:val="20"/>
              </w:rPr>
              <w:t>l</w:t>
            </w:r>
            <w:r w:rsidRPr="00E547E4">
              <w:rPr>
                <w:rFonts w:asciiTheme="minorHAnsi" w:hAnsiTheme="minorHAnsi" w:cstheme="minorHAnsi"/>
                <w:sz w:val="20"/>
              </w:rPr>
              <w:t>ine L5</w:t>
            </w:r>
          </w:p>
          <w:p w14:paraId="71CCEEDF" w14:textId="71264152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Exploring the Movement of Shapes L7</w:t>
            </w:r>
          </w:p>
          <w:p w14:paraId="5DF4CD0F" w14:textId="44EB964D" w:rsidR="00E547E4" w:rsidRP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Using the New Words L8</w:t>
            </w:r>
          </w:p>
          <w:p w14:paraId="1EFB4CB9" w14:textId="063FDC70" w:rsidR="00E547E4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 xml:space="preserve"> Using the New Words and the Shapes L8</w:t>
            </w:r>
          </w:p>
          <w:p w14:paraId="1A6C67C7" w14:textId="77777777" w:rsidR="00E547E4" w:rsidRPr="007E4993" w:rsidRDefault="00E547E4" w:rsidP="00E547E4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</w:p>
          <w:p w14:paraId="697E42FE" w14:textId="77777777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8F51500" w14:textId="77777777" w:rsidR="00E547E4" w:rsidRPr="00E547E4" w:rsidRDefault="00E547E4" w:rsidP="00E547E4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Pupil’s Book pages 49–56</w:t>
            </w:r>
          </w:p>
          <w:p w14:paraId="6D33A16D" w14:textId="5293E8ED" w:rsidR="00E547E4" w:rsidRPr="00E547E4" w:rsidRDefault="00E547E4" w:rsidP="00E547E4">
            <w:pPr>
              <w:pStyle w:val="TableParagraph"/>
              <w:spacing w:before="30" w:line="276" w:lineRule="auto"/>
              <w:ind w:left="79" w:right="25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Home/School Links Book pages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23–24</w:t>
            </w:r>
          </w:p>
          <w:p w14:paraId="2BDCEF5A" w14:textId="70C4B952" w:rsidR="007E4993" w:rsidRPr="007E4993" w:rsidRDefault="00E547E4" w:rsidP="00E547E4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PCMs 3, 38</w:t>
            </w:r>
          </w:p>
        </w:tc>
        <w:tc>
          <w:tcPr>
            <w:tcW w:w="172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D092E91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7E4993" w:rsidRPr="007E4993" w:rsidRDefault="007E4993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7E4993" w:rsidRPr="007E4993" w:rsidRDefault="007E4993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7E4993" w:rsidRPr="007E4993" w:rsidRDefault="007E4993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77777777" w:rsidR="007E4993" w:rsidRPr="007E4993" w:rsidRDefault="007E4993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171155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700DD31" w14:textId="77777777" w:rsidR="007E4993" w:rsidRPr="007E4993" w:rsidRDefault="007E4993">
            <w:pPr>
              <w:pStyle w:val="TableParagraph"/>
              <w:spacing w:before="8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7E4993" w:rsidRPr="007E4993" w:rsidRDefault="007E4993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7E4993" w:rsidRPr="007E4993" w:rsidRDefault="007E4993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7E4993" w:rsidRPr="007E4993" w:rsidRDefault="007E4993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7E4993" w:rsidRPr="007E4993" w:rsidRDefault="007E4993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349F65B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077CD0C9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0CF06239" w14:textId="726BF3DA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CF4E6B7" w14:textId="77777777" w:rsidR="00E547E4" w:rsidRPr="00E547E4" w:rsidRDefault="00E547E4" w:rsidP="00E547E4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5A43FBA8" w:rsidR="007E4993" w:rsidRPr="007E4993" w:rsidRDefault="00E547E4" w:rsidP="00E547E4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E547E4">
              <w:rPr>
                <w:rFonts w:asciiTheme="minorHAnsi" w:hAnsiTheme="minorHAnsi" w:cstheme="minorHAnsi"/>
                <w:color w:val="231F20"/>
                <w:sz w:val="20"/>
              </w:rPr>
              <w:t>page 18</w:t>
            </w:r>
          </w:p>
        </w:tc>
      </w:tr>
      <w:tr w:rsidR="007E4993" w:rsidRPr="007E4993" w14:paraId="258B46F1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7227B8DC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Position and Location: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and negotiates the relative location of objects (e.g. over, under, above, below) (U&amp;C); Demonstrates the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position (e.g. behind, in front of, on, under, over, beside) of an object in a scene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428B3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5A87A7F6" w14:textId="77777777" w:rsidTr="00096735">
        <w:trPr>
          <w:trHeight w:val="67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474F207F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Positional and Locational Games: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Deduces the location of an object from descriptions of position or location (R); Identifies objects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and specific locations, using knowledge of spatial relations (A&amp;PS); Traces paths on simple maps or mazes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FC0686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44BE7B29" w14:textId="36ACE5B1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4993" w:rsidRPr="007E4993" w14:paraId="145A3663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59329947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Location and Direction: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the rationale and significance of location and/or position of objects, people or self (R);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Makes predictions about location based on spatial understanding (R); Explores direction through the use of arrows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336E1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3A136017" w14:textId="79185EF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EDF5452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24052D5F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Spatial Awareness and Counting: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Moves and repositions objects for a purpose (A&amp;PS); Responds to obstacles in familiar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environments by adjusting paths and/or types of movements (A&amp;PS); Uses positional language (before, after, in-between) in the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context of numeration (e.g. What number comes before 6?)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A2A2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B80FFB9" w14:textId="335D744C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417C457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6CB64E93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Movement of Shapes: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that a shape may appear different when moved in some way (U&amp;C); Discusses movement and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manipulation of shapes using informal language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B636B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3F3A102A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22038C8F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Shapes in Different Positions: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shapes in a variety of different orientations (U&amp;C); Selects and manipulates shapes to copy a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model or structure (A&amp;PS)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3FFB2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E92C26F" w14:textId="1C380136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547E4" w:rsidRPr="007E4993" w14:paraId="180ECF8D" w14:textId="77777777" w:rsidTr="00096735">
        <w:trPr>
          <w:trHeight w:hRule="exact" w:val="23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9E7B92A" w14:textId="77777777" w:rsidR="00E547E4" w:rsidRPr="007E4993" w:rsidRDefault="00E547E4" w:rsidP="00E547E4">
            <w:pPr>
              <w:pStyle w:val="TableParagraph"/>
              <w:spacing w:line="208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5EA2816" w14:textId="77777777" w:rsidR="00E547E4" w:rsidRDefault="00E547E4" w:rsidP="00E547E4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Describing the Movement of Shapes: </w:t>
            </w:r>
            <w:r w:rsidRPr="00E547E4">
              <w:rPr>
                <w:rFonts w:asciiTheme="minorHAnsi" w:hAnsiTheme="minorHAnsi" w:cstheme="minorHAnsi"/>
                <w:bCs/>
                <w:color w:val="231F20"/>
                <w:sz w:val="20"/>
              </w:rPr>
              <w:t>Uses appropriate language (e.g. turn, flip, slide, match, fit)</w:t>
            </w:r>
          </w:p>
          <w:p w14:paraId="0839A0F7" w14:textId="49AF5203" w:rsidR="00E547E4" w:rsidRPr="00E547E4" w:rsidRDefault="00E547E4" w:rsidP="00E547E4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to describe movement and</w:t>
            </w:r>
          </w:p>
          <w:p w14:paraId="49B780AF" w14:textId="25E0E6DE" w:rsidR="00E547E4" w:rsidRPr="007E4993" w:rsidRDefault="00E547E4" w:rsidP="00E547E4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>comparison of shapes (C)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FD0A04E" w14:textId="77777777" w:rsidR="00E547E4" w:rsidRPr="007E4993" w:rsidRDefault="00E547E4" w:rsidP="00E547E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1A284F0" w14:textId="77777777" w:rsidR="00E547E4" w:rsidRPr="007E4993" w:rsidRDefault="00E547E4" w:rsidP="00E547E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2D2B24B" w14:textId="669CEF39" w:rsidR="00E547E4" w:rsidRPr="007E4993" w:rsidRDefault="00E547E4" w:rsidP="00E547E4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47E4" w:rsidRPr="007E4993" w14:paraId="08900C3E" w14:textId="77777777" w:rsidTr="00096735">
        <w:trPr>
          <w:trHeight w:hRule="exact" w:val="471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D01B5" w14:textId="77777777" w:rsidR="00E547E4" w:rsidRPr="007E4993" w:rsidRDefault="00E547E4" w:rsidP="00E547E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773A0C" w14:textId="7A3A8FB9" w:rsidR="00E547E4" w:rsidRPr="007E4993" w:rsidRDefault="00E547E4" w:rsidP="00E547E4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>to describe movement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547E4">
              <w:rPr>
                <w:rFonts w:asciiTheme="minorHAnsi" w:hAnsiTheme="minorHAnsi" w:cstheme="minorHAnsi"/>
                <w:sz w:val="20"/>
              </w:rPr>
              <w:t>comparison of shapes (C)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EFAA829" w14:textId="77777777" w:rsidR="00E547E4" w:rsidRPr="007E4993" w:rsidRDefault="00E547E4" w:rsidP="00E547E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11229DF" w14:textId="77777777" w:rsidR="00E547E4" w:rsidRPr="007E4993" w:rsidRDefault="00E547E4" w:rsidP="00E547E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2538A148" w14:textId="3DA4706F" w:rsidR="00E547E4" w:rsidRPr="007E4993" w:rsidRDefault="00E547E4" w:rsidP="00E547E4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67E5792" w14:textId="77777777" w:rsidTr="00096735">
        <w:trPr>
          <w:trHeight w:hRule="exact" w:val="49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19326C22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020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2F5F506A" w14:textId="2C4BD70F" w:rsidR="007E4993" w:rsidRPr="007E4993" w:rsidRDefault="00E547E4" w:rsidP="004826FA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E547E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Visualising the Movement of Shapes: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Visualises how a shape will look when moved (R); Solves and discusses simple spatial puzzles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such as jigsaws or shape sorters (A&amp;PS); Investigates shape movements and shape matching (e.g. Will it fit if I turn it this way? Will it</w:t>
            </w:r>
            <w:r w:rsid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="004826FA" w:rsidRPr="004826FA">
              <w:rPr>
                <w:rFonts w:asciiTheme="minorHAnsi" w:hAnsiTheme="minorHAnsi" w:cstheme="minorHAnsi"/>
                <w:bCs/>
                <w:color w:val="231F20"/>
                <w:sz w:val="20"/>
              </w:rPr>
              <w:t>match if I turn it over?) (R)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9CCEAB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B15FFE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7BC8670" w14:textId="55769248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B5823F3" w14:textId="77777777" w:rsidTr="00060500">
        <w:trPr>
          <w:trHeight w:hRule="exact" w:val="507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7F2508F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6095399" w14:textId="28C9C120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D8B94C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B49729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BBE3730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C871EBC" w14:textId="77777777" w:rsidTr="00E547E4">
        <w:trPr>
          <w:trHeight w:hRule="exact" w:val="419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F67F040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10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178B254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E5DE35C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2E805A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A2DDD1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3C259D">
      <w:pPr>
        <w:pStyle w:val="BodyText"/>
        <w:spacing w:before="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8B0A" w14:textId="77777777" w:rsidR="00AB0800" w:rsidRDefault="00AB0800" w:rsidP="008E19A8">
      <w:r>
        <w:separator/>
      </w:r>
    </w:p>
  </w:endnote>
  <w:endnote w:type="continuationSeparator" w:id="0">
    <w:p w14:paraId="2400BA51" w14:textId="77777777" w:rsidR="00AB0800" w:rsidRDefault="00AB0800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EFBF" w14:textId="77777777" w:rsidR="00AB0800" w:rsidRDefault="00AB0800" w:rsidP="008E19A8">
      <w:r>
        <w:separator/>
      </w:r>
    </w:p>
  </w:footnote>
  <w:footnote w:type="continuationSeparator" w:id="0">
    <w:p w14:paraId="1C0904B6" w14:textId="77777777" w:rsidR="00AB0800" w:rsidRDefault="00AB0800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0500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3C259D"/>
    <w:rsid w:val="00400FDA"/>
    <w:rsid w:val="00404FA0"/>
    <w:rsid w:val="00442720"/>
    <w:rsid w:val="004820A8"/>
    <w:rsid w:val="004826FA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213F"/>
    <w:rsid w:val="006B79AB"/>
    <w:rsid w:val="006C0A1B"/>
    <w:rsid w:val="00732534"/>
    <w:rsid w:val="00732EB4"/>
    <w:rsid w:val="00792B4C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9E09CD"/>
    <w:rsid w:val="00A06932"/>
    <w:rsid w:val="00A14183"/>
    <w:rsid w:val="00A26822"/>
    <w:rsid w:val="00A37599"/>
    <w:rsid w:val="00A4645F"/>
    <w:rsid w:val="00A5348A"/>
    <w:rsid w:val="00A54056"/>
    <w:rsid w:val="00AB0800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06DE5"/>
    <w:rsid w:val="00D2044B"/>
    <w:rsid w:val="00D57400"/>
    <w:rsid w:val="00D60953"/>
    <w:rsid w:val="00DE69A5"/>
    <w:rsid w:val="00DF74F9"/>
    <w:rsid w:val="00E547E4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117</cp:revision>
  <cp:lastPrinted>2024-09-04T09:54:00Z</cp:lastPrinted>
  <dcterms:created xsi:type="dcterms:W3CDTF">2024-08-16T04:33:00Z</dcterms:created>
  <dcterms:modified xsi:type="dcterms:W3CDTF">2024-12-10T11:11:00Z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